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4F" w:rsidRPr="00874562" w:rsidRDefault="00195D4F" w:rsidP="00195D4F">
      <w:pPr>
        <w:jc w:val="both"/>
        <w:outlineLvl w:val="0"/>
        <w:rPr>
          <w:b/>
          <w:bCs/>
          <w:sz w:val="28"/>
          <w:szCs w:val="28"/>
        </w:rPr>
      </w:pPr>
      <w:bookmarkStart w:id="0" w:name="_Toc310450415"/>
      <w:r w:rsidRPr="00874562">
        <w:rPr>
          <w:b/>
          <w:bCs/>
          <w:sz w:val="28"/>
          <w:szCs w:val="28"/>
        </w:rPr>
        <w:t>Institutions and Personnel</w:t>
      </w:r>
      <w:bookmarkEnd w:id="0"/>
      <w:r w:rsidRPr="00874562">
        <w:rPr>
          <w:b/>
          <w:bCs/>
          <w:sz w:val="28"/>
          <w:szCs w:val="28"/>
        </w:rPr>
        <w:t xml:space="preserve"> </w:t>
      </w:r>
    </w:p>
    <w:p w:rsidR="00195D4F" w:rsidRDefault="00195D4F" w:rsidP="00195D4F">
      <w:pPr>
        <w:jc w:val="both"/>
        <w:rPr>
          <w:b/>
          <w:bCs/>
        </w:rPr>
      </w:pPr>
    </w:p>
    <w:tbl>
      <w:tblPr>
        <w:tblW w:w="1608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0"/>
        <w:gridCol w:w="4084"/>
        <w:gridCol w:w="3203"/>
        <w:gridCol w:w="6030"/>
      </w:tblGrid>
      <w:tr w:rsidR="00195D4F" w:rsidRPr="00CA4371" w:rsidTr="00195D4F">
        <w:trPr>
          <w:trHeight w:val="368"/>
          <w:jc w:val="center"/>
        </w:trPr>
        <w:tc>
          <w:tcPr>
            <w:tcW w:w="2770" w:type="dxa"/>
            <w:shd w:val="clear" w:color="auto" w:fill="E0E0E0"/>
          </w:tcPr>
          <w:p w:rsidR="00195D4F" w:rsidRPr="00CA4371" w:rsidRDefault="00195D4F" w:rsidP="006E6F4F">
            <w:pPr>
              <w:jc w:val="center"/>
              <w:rPr>
                <w:i/>
                <w:iCs/>
                <w:sz w:val="22"/>
                <w:szCs w:val="22"/>
              </w:rPr>
            </w:pPr>
            <w:r w:rsidRPr="00CA4371">
              <w:rPr>
                <w:i/>
                <w:iCs/>
                <w:sz w:val="22"/>
                <w:szCs w:val="22"/>
              </w:rPr>
              <w:t>Institutes</w:t>
            </w:r>
          </w:p>
        </w:tc>
        <w:tc>
          <w:tcPr>
            <w:tcW w:w="4084" w:type="dxa"/>
            <w:shd w:val="clear" w:color="auto" w:fill="E0E0E0"/>
          </w:tcPr>
          <w:p w:rsidR="00195D4F" w:rsidRPr="00CA4371" w:rsidRDefault="00195D4F" w:rsidP="006E6F4F">
            <w:pPr>
              <w:jc w:val="center"/>
              <w:rPr>
                <w:i/>
                <w:iCs/>
                <w:sz w:val="22"/>
                <w:szCs w:val="22"/>
              </w:rPr>
            </w:pPr>
            <w:r w:rsidRPr="00CA4371">
              <w:rPr>
                <w:i/>
                <w:iCs/>
                <w:sz w:val="22"/>
                <w:szCs w:val="22"/>
              </w:rPr>
              <w:t>Institutional Background</w:t>
            </w:r>
          </w:p>
        </w:tc>
        <w:tc>
          <w:tcPr>
            <w:tcW w:w="3203" w:type="dxa"/>
            <w:shd w:val="clear" w:color="auto" w:fill="E0E0E0"/>
          </w:tcPr>
          <w:p w:rsidR="00195D4F" w:rsidRPr="00CA4371" w:rsidRDefault="00195D4F" w:rsidP="006E6F4F">
            <w:pPr>
              <w:jc w:val="center"/>
              <w:rPr>
                <w:i/>
                <w:iCs/>
                <w:sz w:val="22"/>
                <w:szCs w:val="22"/>
              </w:rPr>
            </w:pPr>
            <w:r w:rsidRPr="00CA4371">
              <w:rPr>
                <w:i/>
                <w:iCs/>
                <w:sz w:val="22"/>
                <w:szCs w:val="22"/>
              </w:rPr>
              <w:t>Personnel</w:t>
            </w:r>
          </w:p>
        </w:tc>
        <w:tc>
          <w:tcPr>
            <w:tcW w:w="6030" w:type="dxa"/>
            <w:shd w:val="clear" w:color="auto" w:fill="E0E0E0"/>
          </w:tcPr>
          <w:p w:rsidR="00195D4F" w:rsidRPr="00CA4371" w:rsidRDefault="00195D4F" w:rsidP="006E6F4F">
            <w:pPr>
              <w:jc w:val="center"/>
              <w:rPr>
                <w:i/>
                <w:iCs/>
                <w:sz w:val="22"/>
                <w:szCs w:val="22"/>
              </w:rPr>
            </w:pPr>
            <w:r w:rsidRPr="00CA4371">
              <w:rPr>
                <w:i/>
                <w:iCs/>
                <w:sz w:val="22"/>
                <w:szCs w:val="22"/>
              </w:rPr>
              <w:t>Qualifications &amp; Experience</w:t>
            </w:r>
          </w:p>
        </w:tc>
      </w:tr>
      <w:tr w:rsidR="00195D4F" w:rsidRPr="00CA4371" w:rsidTr="00195D4F">
        <w:trPr>
          <w:jc w:val="center"/>
        </w:trPr>
        <w:tc>
          <w:tcPr>
            <w:tcW w:w="2770" w:type="dxa"/>
            <w:vMerge w:val="restart"/>
          </w:tcPr>
          <w:p w:rsidR="00195D4F" w:rsidRPr="00CA4371" w:rsidRDefault="00195D4F" w:rsidP="006E6F4F">
            <w:pPr>
              <w:rPr>
                <w:sz w:val="22"/>
                <w:szCs w:val="22"/>
              </w:rPr>
            </w:pPr>
            <w:r w:rsidRPr="00CA4371">
              <w:rPr>
                <w:sz w:val="22"/>
                <w:szCs w:val="22"/>
              </w:rPr>
              <w:t>Governance Institutes Network International (GINI), Pakistan</w:t>
            </w:r>
          </w:p>
          <w:p w:rsidR="00195D4F" w:rsidRPr="00CA4371" w:rsidRDefault="00195D4F" w:rsidP="006E6F4F">
            <w:pPr>
              <w:rPr>
                <w:sz w:val="22"/>
                <w:szCs w:val="22"/>
              </w:rPr>
            </w:pPr>
            <w:r w:rsidRPr="00CA4371">
              <w:rPr>
                <w:sz w:val="22"/>
                <w:szCs w:val="22"/>
              </w:rPr>
              <w:t xml:space="preserve">House 23, Street 30, </w:t>
            </w:r>
          </w:p>
          <w:p w:rsidR="00195D4F" w:rsidRPr="00CA4371" w:rsidRDefault="00195D4F" w:rsidP="006E6F4F">
            <w:pPr>
              <w:rPr>
                <w:sz w:val="22"/>
                <w:szCs w:val="22"/>
              </w:rPr>
            </w:pPr>
            <w:r w:rsidRPr="00CA4371">
              <w:rPr>
                <w:sz w:val="22"/>
                <w:szCs w:val="22"/>
              </w:rPr>
              <w:t xml:space="preserve">Sector F-8/1, Islamabad </w:t>
            </w:r>
          </w:p>
          <w:p w:rsidR="00577129" w:rsidRPr="00CA4371" w:rsidRDefault="00577129" w:rsidP="006E6F4F">
            <w:pPr>
              <w:rPr>
                <w:sz w:val="22"/>
                <w:szCs w:val="22"/>
              </w:rPr>
            </w:pPr>
            <w:r w:rsidRPr="00CA4371">
              <w:rPr>
                <w:sz w:val="22"/>
                <w:szCs w:val="22"/>
              </w:rPr>
              <w:t>Tel: +92-51-2856510-12</w:t>
            </w:r>
          </w:p>
          <w:p w:rsidR="00577129" w:rsidRPr="00CA4371" w:rsidRDefault="00577129" w:rsidP="006E6F4F">
            <w:pPr>
              <w:rPr>
                <w:sz w:val="22"/>
                <w:szCs w:val="22"/>
              </w:rPr>
            </w:pPr>
            <w:r w:rsidRPr="00CA4371">
              <w:rPr>
                <w:sz w:val="22"/>
                <w:szCs w:val="22"/>
              </w:rPr>
              <w:t>Fax: +92-51-2856509</w:t>
            </w:r>
          </w:p>
          <w:p w:rsidR="00577129" w:rsidRPr="00CA4371" w:rsidRDefault="00577129" w:rsidP="006E6F4F">
            <w:pPr>
              <w:rPr>
                <w:sz w:val="22"/>
                <w:szCs w:val="22"/>
              </w:rPr>
            </w:pPr>
            <w:r w:rsidRPr="00CA4371">
              <w:rPr>
                <w:sz w:val="22"/>
                <w:szCs w:val="22"/>
              </w:rPr>
              <w:t xml:space="preserve">Email: </w:t>
            </w:r>
            <w:hyperlink r:id="rId6" w:history="1">
              <w:r w:rsidR="00CA4371" w:rsidRPr="00CA4371">
                <w:rPr>
                  <w:rStyle w:val="Hyperlink"/>
                  <w:sz w:val="22"/>
                  <w:szCs w:val="22"/>
                </w:rPr>
                <w:t>mail@giniweb.net</w:t>
              </w:r>
            </w:hyperlink>
            <w:r w:rsidRPr="00CA4371">
              <w:rPr>
                <w:sz w:val="22"/>
                <w:szCs w:val="22"/>
              </w:rPr>
              <w:t xml:space="preserve"> </w:t>
            </w:r>
          </w:p>
        </w:tc>
        <w:tc>
          <w:tcPr>
            <w:tcW w:w="4084" w:type="dxa"/>
            <w:vMerge w:val="restart"/>
          </w:tcPr>
          <w:p w:rsidR="00195D4F" w:rsidRPr="00CA4371" w:rsidRDefault="00195D4F" w:rsidP="006E6F4F">
            <w:pPr>
              <w:rPr>
                <w:sz w:val="22"/>
                <w:szCs w:val="22"/>
              </w:rPr>
            </w:pPr>
            <w:r w:rsidRPr="00CA4371">
              <w:rPr>
                <w:sz w:val="22"/>
                <w:szCs w:val="22"/>
              </w:rPr>
              <w:t>Governance Institutions Network International</w:t>
            </w:r>
            <w:r w:rsidRPr="00CA4371">
              <w:rPr>
                <w:i/>
                <w:iCs/>
                <w:sz w:val="22"/>
                <w:szCs w:val="22"/>
              </w:rPr>
              <w:t xml:space="preserve"> (</w:t>
            </w:r>
            <w:r w:rsidRPr="00CA4371">
              <w:rPr>
                <w:sz w:val="22"/>
                <w:szCs w:val="22"/>
              </w:rPr>
              <w:t xml:space="preserve">GINI) is an NGO based in Islamabad, Pakistan, specializing in policy research, analysis, advocacy, resource mobilization, capacity building and innovative IT solutions for governance reform at the national and local levels. It has previously conducted IDRC supported research under the Fiscal Policy and Accountability theme. </w:t>
            </w:r>
          </w:p>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 xml:space="preserve">Mr. Daniyal Aziz, </w:t>
            </w:r>
          </w:p>
          <w:p w:rsidR="00195D4F" w:rsidRPr="00CA4371" w:rsidRDefault="00195D4F" w:rsidP="006E6F4F">
            <w:pPr>
              <w:rPr>
                <w:sz w:val="22"/>
                <w:szCs w:val="22"/>
              </w:rPr>
            </w:pPr>
            <w:r w:rsidRPr="00CA4371">
              <w:rPr>
                <w:sz w:val="22"/>
                <w:szCs w:val="22"/>
              </w:rPr>
              <w:t>Advisor</w:t>
            </w:r>
          </w:p>
          <w:p w:rsidR="00195D4F" w:rsidRPr="00CA4371" w:rsidRDefault="00195D4F" w:rsidP="006E6F4F">
            <w:pPr>
              <w:rPr>
                <w:sz w:val="22"/>
                <w:szCs w:val="22"/>
              </w:rPr>
            </w:pPr>
            <w:r w:rsidRPr="00CA4371">
              <w:rPr>
                <w:sz w:val="22"/>
                <w:szCs w:val="22"/>
              </w:rPr>
              <w:t xml:space="preserve">Email: </w:t>
            </w:r>
            <w:hyperlink r:id="rId7" w:history="1">
              <w:r w:rsidRPr="00CA4371">
                <w:rPr>
                  <w:rStyle w:val="Hyperlink"/>
                  <w:sz w:val="22"/>
                  <w:szCs w:val="22"/>
                </w:rPr>
                <w:t>dax100@hotmail.com</w:t>
              </w:r>
            </w:hyperlink>
          </w:p>
          <w:p w:rsidR="00195D4F" w:rsidRPr="00CA4371" w:rsidRDefault="004E25A6" w:rsidP="006E6F4F">
            <w:pPr>
              <w:rPr>
                <w:sz w:val="22"/>
                <w:szCs w:val="22"/>
              </w:rPr>
            </w:pPr>
            <w:r>
              <w:rPr>
                <w:sz w:val="22"/>
                <w:szCs w:val="22"/>
              </w:rPr>
              <w:t>Cell: +92-300-5162467</w:t>
            </w:r>
          </w:p>
        </w:tc>
        <w:tc>
          <w:tcPr>
            <w:tcW w:w="6030" w:type="dxa"/>
          </w:tcPr>
          <w:p w:rsidR="00195D4F" w:rsidRPr="00CA4371" w:rsidRDefault="00195D4F" w:rsidP="006E6F4F">
            <w:pPr>
              <w:rPr>
                <w:sz w:val="22"/>
                <w:szCs w:val="22"/>
              </w:rPr>
            </w:pPr>
            <w:r w:rsidRPr="00CA4371">
              <w:rPr>
                <w:sz w:val="22"/>
                <w:szCs w:val="22"/>
              </w:rPr>
              <w:t xml:space="preserve">He holds over 22 years of experience in governance, institutional reform and economic development, with a career spanning involvement in national and local politics, civil society leadership, and international networking. He has been a member of the National Assembly, as well as Chairman, National Reconstruction Bureau (NRB), was elected Chairman of the Forum on Ministers of Social Development in Asia, and currently heads various donor-led governance reform initiatives including the Devolution Trust for Community Empowerment (DTCE). </w:t>
            </w:r>
          </w:p>
        </w:tc>
      </w:tr>
      <w:tr w:rsidR="00195D4F" w:rsidRPr="00CA4371" w:rsidTr="00195D4F">
        <w:trPr>
          <w:jc w:val="center"/>
        </w:trPr>
        <w:tc>
          <w:tcPr>
            <w:tcW w:w="2770" w:type="dxa"/>
            <w:vMerge/>
          </w:tcPr>
          <w:p w:rsidR="00195D4F" w:rsidRPr="00CA4371" w:rsidRDefault="00195D4F" w:rsidP="006E6F4F">
            <w:pPr>
              <w:rPr>
                <w:sz w:val="22"/>
                <w:szCs w:val="22"/>
              </w:rPr>
            </w:pPr>
          </w:p>
        </w:tc>
        <w:tc>
          <w:tcPr>
            <w:tcW w:w="4084" w:type="dxa"/>
            <w:vMerge/>
          </w:tcPr>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Syed Sabieh Haider Bukhari</w:t>
            </w:r>
          </w:p>
          <w:p w:rsidR="00195D4F" w:rsidRPr="00CA4371" w:rsidRDefault="00195D4F" w:rsidP="006E6F4F">
            <w:pPr>
              <w:rPr>
                <w:sz w:val="22"/>
                <w:szCs w:val="22"/>
              </w:rPr>
            </w:pPr>
            <w:r w:rsidRPr="00CA4371">
              <w:rPr>
                <w:sz w:val="22"/>
                <w:szCs w:val="22"/>
              </w:rPr>
              <w:t>Email:</w:t>
            </w:r>
            <w:hyperlink r:id="rId8" w:history="1">
              <w:r w:rsidRPr="00CA4371">
                <w:rPr>
                  <w:rStyle w:val="Hyperlink"/>
                  <w:sz w:val="22"/>
                  <w:szCs w:val="22"/>
                </w:rPr>
                <w:t>sabiehbukhari@gmail.com</w:t>
              </w:r>
            </w:hyperlink>
          </w:p>
          <w:p w:rsidR="00195D4F" w:rsidRPr="00CA4371" w:rsidRDefault="00195D4F" w:rsidP="006E6F4F">
            <w:pPr>
              <w:rPr>
                <w:sz w:val="22"/>
                <w:szCs w:val="22"/>
              </w:rPr>
            </w:pPr>
          </w:p>
        </w:tc>
        <w:tc>
          <w:tcPr>
            <w:tcW w:w="6030" w:type="dxa"/>
          </w:tcPr>
          <w:p w:rsidR="00195D4F" w:rsidRPr="00CA4371" w:rsidRDefault="00195D4F" w:rsidP="006E6F4F">
            <w:pPr>
              <w:rPr>
                <w:sz w:val="22"/>
                <w:szCs w:val="22"/>
              </w:rPr>
            </w:pPr>
            <w:r w:rsidRPr="00CA4371">
              <w:rPr>
                <w:sz w:val="22"/>
                <w:szCs w:val="22"/>
              </w:rPr>
              <w:t xml:space="preserve">He has over 4 years of experience, supporting and conducting action research in policy areas such as Education, Healthcare, Governance, Climate Change, Democracy and Decentralization. He has supported and researched Baseline Studies and Project Proposals like “Competition Assessment of Private Health and Education Sectors in Pakistan”, "Research to Support a New Growth Framework for Sustained Economic Growth of Pakistan" and “Mis-Governance and Radicalization Nexus in Pakistan”. </w:t>
            </w:r>
          </w:p>
          <w:p w:rsidR="00195D4F" w:rsidRPr="00CA4371" w:rsidRDefault="00195D4F" w:rsidP="006E6F4F">
            <w:pPr>
              <w:rPr>
                <w:sz w:val="22"/>
                <w:szCs w:val="22"/>
              </w:rPr>
            </w:pPr>
          </w:p>
          <w:p w:rsidR="00195D4F" w:rsidRPr="00CA4371" w:rsidRDefault="00195D4F" w:rsidP="006E6F4F">
            <w:pPr>
              <w:rPr>
                <w:sz w:val="22"/>
                <w:szCs w:val="22"/>
              </w:rPr>
            </w:pPr>
            <w:r w:rsidRPr="00CA4371">
              <w:rPr>
                <w:sz w:val="22"/>
                <w:szCs w:val="22"/>
              </w:rPr>
              <w:t>His academic qualification includes an M. Phil in Government &amp; Public Policy from National Defence University, Islamabad and Masters in Economics from the Quaid-e-Azam University Islamabad. His M. Phil dissertation was “Devolution of Education through 18</w:t>
            </w:r>
            <w:r w:rsidRPr="00CA4371">
              <w:rPr>
                <w:sz w:val="22"/>
                <w:szCs w:val="22"/>
                <w:vertAlign w:val="superscript"/>
              </w:rPr>
              <w:t>th</w:t>
            </w:r>
            <w:r w:rsidRPr="00CA4371">
              <w:rPr>
                <w:sz w:val="22"/>
                <w:szCs w:val="22"/>
              </w:rPr>
              <w:t xml:space="preserve"> Amendment: A Study in Policy Making”.</w:t>
            </w:r>
          </w:p>
          <w:p w:rsidR="00195D4F" w:rsidRPr="00CA4371" w:rsidRDefault="00195D4F" w:rsidP="006E6F4F">
            <w:pPr>
              <w:rPr>
                <w:sz w:val="22"/>
                <w:szCs w:val="22"/>
              </w:rPr>
            </w:pPr>
          </w:p>
        </w:tc>
      </w:tr>
      <w:tr w:rsidR="00195D4F" w:rsidRPr="00CA4371" w:rsidTr="00195D4F">
        <w:trPr>
          <w:jc w:val="center"/>
        </w:trPr>
        <w:tc>
          <w:tcPr>
            <w:tcW w:w="2770" w:type="dxa"/>
          </w:tcPr>
          <w:p w:rsidR="00195D4F" w:rsidRPr="00CA4371" w:rsidRDefault="00195D4F" w:rsidP="006E6F4F">
            <w:pPr>
              <w:rPr>
                <w:sz w:val="22"/>
                <w:szCs w:val="22"/>
              </w:rPr>
            </w:pPr>
            <w:r w:rsidRPr="00CA4371">
              <w:rPr>
                <w:sz w:val="22"/>
                <w:szCs w:val="22"/>
              </w:rPr>
              <w:t xml:space="preserve">East-West Center, 1601 East-West Road Honolulu, Hawaii 96848 USA </w:t>
            </w:r>
          </w:p>
          <w:p w:rsidR="00195D4F" w:rsidRPr="00CA4371" w:rsidRDefault="00195D4F" w:rsidP="006E6F4F">
            <w:pPr>
              <w:rPr>
                <w:sz w:val="22"/>
                <w:szCs w:val="22"/>
              </w:rPr>
            </w:pPr>
          </w:p>
        </w:tc>
        <w:tc>
          <w:tcPr>
            <w:tcW w:w="4084" w:type="dxa"/>
          </w:tcPr>
          <w:p w:rsidR="00195D4F" w:rsidRPr="00CA4371" w:rsidRDefault="00195D4F" w:rsidP="006E6F4F">
            <w:pPr>
              <w:rPr>
                <w:sz w:val="22"/>
                <w:szCs w:val="22"/>
              </w:rPr>
            </w:pPr>
            <w:r w:rsidRPr="00CA4371">
              <w:rPr>
                <w:sz w:val="22"/>
                <w:szCs w:val="22"/>
              </w:rPr>
              <w:t>The East-West Center was established by the U.S. Congress in 1960, and serves as a resource for information and analysis on critical issues of common concern, bringing people together to exchange views, build expertise, and develop policy options. The Center is an independent, public, nonprofit organization with funding from the U.S. government, and additional support provided by private agencies, individuals, foundations, corporations, and governments in the region.</w:t>
            </w:r>
          </w:p>
        </w:tc>
        <w:tc>
          <w:tcPr>
            <w:tcW w:w="3203" w:type="dxa"/>
          </w:tcPr>
          <w:p w:rsidR="00195D4F" w:rsidRPr="00CA4371" w:rsidRDefault="00195D4F" w:rsidP="006E6F4F">
            <w:pPr>
              <w:rPr>
                <w:sz w:val="22"/>
                <w:szCs w:val="22"/>
              </w:rPr>
            </w:pPr>
            <w:r w:rsidRPr="00CA4371">
              <w:rPr>
                <w:sz w:val="22"/>
                <w:szCs w:val="22"/>
              </w:rPr>
              <w:t>Dr. Shabbir Cheema, Director Asia-Pacific, Governance and Democracy Initiative</w:t>
            </w:r>
          </w:p>
          <w:p w:rsidR="00195D4F" w:rsidRPr="00CA4371" w:rsidRDefault="00195D4F" w:rsidP="006E6F4F">
            <w:pPr>
              <w:rPr>
                <w:color w:val="0000FF"/>
                <w:sz w:val="22"/>
                <w:szCs w:val="22"/>
              </w:rPr>
            </w:pPr>
            <w:r w:rsidRPr="00CA4371">
              <w:rPr>
                <w:sz w:val="22"/>
                <w:szCs w:val="22"/>
              </w:rPr>
              <w:t xml:space="preserve">Email: </w:t>
            </w:r>
            <w:hyperlink r:id="rId9" w:history="1">
              <w:r w:rsidRPr="00CA4371">
                <w:rPr>
                  <w:rStyle w:val="Hyperlink"/>
                  <w:sz w:val="22"/>
                  <w:szCs w:val="22"/>
                </w:rPr>
                <w:t>cheemas@eastwestcenter.org</w:t>
              </w:r>
            </w:hyperlink>
            <w:r w:rsidRPr="00CA4371">
              <w:rPr>
                <w:color w:val="0000FF"/>
                <w:sz w:val="22"/>
                <w:szCs w:val="22"/>
              </w:rPr>
              <w:t xml:space="preserve"> </w:t>
            </w:r>
          </w:p>
          <w:p w:rsidR="00195D4F" w:rsidRPr="00CA4371" w:rsidRDefault="00195D4F" w:rsidP="006E6F4F">
            <w:pPr>
              <w:rPr>
                <w:sz w:val="22"/>
                <w:szCs w:val="22"/>
              </w:rPr>
            </w:pPr>
          </w:p>
        </w:tc>
        <w:tc>
          <w:tcPr>
            <w:tcW w:w="6030" w:type="dxa"/>
          </w:tcPr>
          <w:p w:rsidR="00195D4F" w:rsidRPr="00CA4371" w:rsidRDefault="00195D4F" w:rsidP="006E6F4F">
            <w:pPr>
              <w:rPr>
                <w:sz w:val="22"/>
                <w:szCs w:val="22"/>
              </w:rPr>
            </w:pPr>
            <w:r w:rsidRPr="00CA4371">
              <w:rPr>
                <w:sz w:val="22"/>
                <w:szCs w:val="22"/>
              </w:rPr>
              <w:t xml:space="preserve">Dr. Shabbir Cheema was previously the Director of the Governance Division of UNDP. His current work focuses on governance in Asia and the Pacific including decentralization, civil society engagement, electoral and parliamentary processes and civil service reform. He is the contributor and co-editor of Decentralizing Governance: Emerging Concepts and Practices (Brookings and Harvard 2007). </w:t>
            </w:r>
          </w:p>
          <w:p w:rsidR="00195D4F" w:rsidRPr="00CA4371" w:rsidRDefault="00195D4F" w:rsidP="006E6F4F">
            <w:pPr>
              <w:rPr>
                <w:sz w:val="22"/>
                <w:szCs w:val="22"/>
              </w:rPr>
            </w:pPr>
          </w:p>
        </w:tc>
      </w:tr>
      <w:tr w:rsidR="00195D4F" w:rsidRPr="00CA4371" w:rsidTr="00195D4F">
        <w:trPr>
          <w:jc w:val="center"/>
        </w:trPr>
        <w:tc>
          <w:tcPr>
            <w:tcW w:w="2770" w:type="dxa"/>
          </w:tcPr>
          <w:p w:rsidR="00195D4F" w:rsidRPr="00CA4371" w:rsidRDefault="00195D4F" w:rsidP="006E6F4F">
            <w:pPr>
              <w:rPr>
                <w:sz w:val="22"/>
                <w:szCs w:val="22"/>
              </w:rPr>
            </w:pPr>
            <w:r w:rsidRPr="00CA4371">
              <w:rPr>
                <w:sz w:val="22"/>
                <w:szCs w:val="22"/>
              </w:rPr>
              <w:lastRenderedPageBreak/>
              <w:t xml:space="preserve">World Bank Institute, Washington, USA </w:t>
            </w:r>
          </w:p>
        </w:tc>
        <w:tc>
          <w:tcPr>
            <w:tcW w:w="4084" w:type="dxa"/>
          </w:tcPr>
          <w:p w:rsidR="00195D4F" w:rsidRPr="00CA4371" w:rsidRDefault="00195D4F" w:rsidP="006E6F4F">
            <w:pPr>
              <w:rPr>
                <w:sz w:val="22"/>
                <w:szCs w:val="22"/>
              </w:rPr>
            </w:pPr>
            <w:r w:rsidRPr="00CA4371">
              <w:rPr>
                <w:sz w:val="22"/>
                <w:szCs w:val="22"/>
              </w:rPr>
              <w:t>The World Bank Institute (WBI) is the Bank Group’s principal provider of learning activities. It has delivered training courses and seminars since the 1950s, mostly for government officials in developing countries on such topics as macroeconomic policy, poverty reduction, health, education, and policy reform in other economic sectors.</w:t>
            </w:r>
          </w:p>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 xml:space="preserve">Dr. Anwar Shah, </w:t>
            </w:r>
          </w:p>
          <w:p w:rsidR="00195D4F" w:rsidRPr="00CA4371" w:rsidRDefault="00195D4F" w:rsidP="006E6F4F">
            <w:pPr>
              <w:rPr>
                <w:sz w:val="22"/>
                <w:szCs w:val="22"/>
              </w:rPr>
            </w:pPr>
            <w:r w:rsidRPr="00CA4371">
              <w:rPr>
                <w:sz w:val="22"/>
                <w:szCs w:val="22"/>
              </w:rPr>
              <w:t>Economist and Program Leader, Governance Program</w:t>
            </w:r>
          </w:p>
          <w:p w:rsidR="00195D4F" w:rsidRPr="00CA4371" w:rsidRDefault="00195D4F" w:rsidP="006E6F4F">
            <w:pPr>
              <w:rPr>
                <w:sz w:val="22"/>
                <w:szCs w:val="22"/>
              </w:rPr>
            </w:pPr>
            <w:r w:rsidRPr="00CA4371">
              <w:rPr>
                <w:sz w:val="22"/>
                <w:szCs w:val="22"/>
              </w:rPr>
              <w:t xml:space="preserve">Email: </w:t>
            </w:r>
            <w:hyperlink r:id="rId10" w:history="1">
              <w:r w:rsidRPr="00CA4371">
                <w:rPr>
                  <w:rStyle w:val="Hyperlink"/>
                  <w:sz w:val="22"/>
                  <w:szCs w:val="22"/>
                </w:rPr>
                <w:t>ashah@worldbank.org</w:t>
              </w:r>
            </w:hyperlink>
            <w:r w:rsidRPr="00CA4371">
              <w:rPr>
                <w:sz w:val="22"/>
                <w:szCs w:val="22"/>
              </w:rPr>
              <w:t xml:space="preserve"> </w:t>
            </w:r>
          </w:p>
          <w:p w:rsidR="00195D4F" w:rsidRPr="00CA4371" w:rsidRDefault="00195D4F" w:rsidP="006E6F4F">
            <w:pPr>
              <w:rPr>
                <w:sz w:val="22"/>
                <w:szCs w:val="22"/>
              </w:rPr>
            </w:pPr>
          </w:p>
        </w:tc>
        <w:tc>
          <w:tcPr>
            <w:tcW w:w="6030" w:type="dxa"/>
          </w:tcPr>
          <w:p w:rsidR="00195D4F" w:rsidRPr="00CA4371" w:rsidRDefault="00195D4F" w:rsidP="006E6F4F">
            <w:pPr>
              <w:rPr>
                <w:sz w:val="22"/>
                <w:szCs w:val="22"/>
              </w:rPr>
            </w:pPr>
            <w:r w:rsidRPr="00CA4371">
              <w:rPr>
                <w:sz w:val="22"/>
                <w:szCs w:val="22"/>
              </w:rPr>
              <w:t xml:space="preserve">Dr. Anwar Shah has previously served the Ministry of Finance, Government of Canada and Government of Alberta, Canada and held responsibilities for federal-provincial and provincial-local fiscal relations respectively. He has advised multiple governments on fiscal federalism. </w:t>
            </w:r>
          </w:p>
          <w:p w:rsidR="00195D4F" w:rsidRPr="00CA4371" w:rsidRDefault="00195D4F" w:rsidP="006E6F4F">
            <w:pPr>
              <w:rPr>
                <w:sz w:val="22"/>
                <w:szCs w:val="22"/>
              </w:rPr>
            </w:pPr>
          </w:p>
        </w:tc>
      </w:tr>
      <w:tr w:rsidR="00195D4F" w:rsidRPr="00CA4371" w:rsidTr="00195D4F">
        <w:trPr>
          <w:trHeight w:val="1103"/>
          <w:jc w:val="center"/>
        </w:trPr>
        <w:tc>
          <w:tcPr>
            <w:tcW w:w="2770" w:type="dxa"/>
            <w:vMerge w:val="restart"/>
          </w:tcPr>
          <w:p w:rsidR="00195D4F" w:rsidRPr="00CA4371" w:rsidRDefault="00195D4F" w:rsidP="006E6F4F">
            <w:pPr>
              <w:rPr>
                <w:sz w:val="22"/>
                <w:szCs w:val="22"/>
              </w:rPr>
            </w:pPr>
            <w:r w:rsidRPr="00CA4371">
              <w:rPr>
                <w:sz w:val="22"/>
                <w:szCs w:val="22"/>
              </w:rPr>
              <w:t>Institute on Governance in Ottawa, Canada</w:t>
            </w:r>
          </w:p>
        </w:tc>
        <w:tc>
          <w:tcPr>
            <w:tcW w:w="4084" w:type="dxa"/>
            <w:vMerge w:val="restart"/>
          </w:tcPr>
          <w:p w:rsidR="00195D4F" w:rsidRPr="00CA4371" w:rsidRDefault="00195D4F" w:rsidP="006E6F4F">
            <w:pPr>
              <w:rPr>
                <w:sz w:val="22"/>
                <w:szCs w:val="22"/>
              </w:rPr>
            </w:pPr>
            <w:r w:rsidRPr="00CA4371">
              <w:rPr>
                <w:sz w:val="22"/>
                <w:szCs w:val="22"/>
              </w:rPr>
              <w:t>Founded in 1990, the Institute On Governance (IOG) is an independent, Canada-based, not-for-profit public interest institution with its head office in Ottawa and an office in Toronto. Their mission is ‘advancing better governance in the public interest,’ which they accomplish by exploring, developing and promoting the principles, standards and practices which underlie good governance in the public sphere, both in Canada and abroad.</w:t>
            </w:r>
          </w:p>
        </w:tc>
        <w:tc>
          <w:tcPr>
            <w:tcW w:w="3203" w:type="dxa"/>
          </w:tcPr>
          <w:p w:rsidR="00195D4F" w:rsidRPr="00CA4371" w:rsidRDefault="00195D4F" w:rsidP="006E6F4F">
            <w:pPr>
              <w:rPr>
                <w:sz w:val="22"/>
                <w:szCs w:val="22"/>
              </w:rPr>
            </w:pPr>
            <w:r w:rsidRPr="00CA4371">
              <w:rPr>
                <w:sz w:val="22"/>
                <w:szCs w:val="22"/>
              </w:rPr>
              <w:t>Ms. Maryantonett Flumian</w:t>
            </w:r>
          </w:p>
          <w:p w:rsidR="00195D4F" w:rsidRPr="00CA4371" w:rsidRDefault="00195D4F" w:rsidP="006E6F4F">
            <w:pPr>
              <w:rPr>
                <w:sz w:val="22"/>
                <w:szCs w:val="22"/>
              </w:rPr>
            </w:pPr>
            <w:r w:rsidRPr="00CA4371">
              <w:rPr>
                <w:sz w:val="22"/>
                <w:szCs w:val="22"/>
              </w:rPr>
              <w:t xml:space="preserve">President </w:t>
            </w:r>
          </w:p>
          <w:p w:rsidR="00195D4F" w:rsidRPr="00CA4371" w:rsidRDefault="00195D4F" w:rsidP="006E6F4F">
            <w:pPr>
              <w:rPr>
                <w:sz w:val="22"/>
                <w:szCs w:val="22"/>
              </w:rPr>
            </w:pPr>
            <w:r w:rsidRPr="00CA4371">
              <w:rPr>
                <w:sz w:val="22"/>
                <w:szCs w:val="22"/>
              </w:rPr>
              <w:t>Email:</w:t>
            </w:r>
            <w:r w:rsidR="000D5BD6" w:rsidRPr="00CA4371">
              <w:rPr>
                <w:sz w:val="22"/>
                <w:szCs w:val="22"/>
              </w:rPr>
              <w:t xml:space="preserve"> </w:t>
            </w:r>
            <w:hyperlink r:id="rId11" w:history="1">
              <w:r w:rsidRPr="00CA4371">
                <w:rPr>
                  <w:rStyle w:val="Hyperlink"/>
                  <w:sz w:val="22"/>
                  <w:szCs w:val="22"/>
                </w:rPr>
                <w:t>mflumian@iog.ca</w:t>
              </w:r>
            </w:hyperlink>
          </w:p>
        </w:tc>
        <w:tc>
          <w:tcPr>
            <w:tcW w:w="6030" w:type="dxa"/>
          </w:tcPr>
          <w:p w:rsidR="00195D4F" w:rsidRPr="00CA4371" w:rsidRDefault="00195D4F" w:rsidP="006E6F4F">
            <w:pPr>
              <w:rPr>
                <w:sz w:val="22"/>
                <w:szCs w:val="22"/>
              </w:rPr>
            </w:pPr>
            <w:r w:rsidRPr="00CA4371">
              <w:rPr>
                <w:sz w:val="22"/>
                <w:szCs w:val="22"/>
              </w:rPr>
              <w:t>She is a seasoned senior executive at the Deputy Minister level in the Canadian federal Public Service with more than 20 years of large-scale operational experience in the economic, social and federal/provincial domains. She is internationally recognized for her work as a transformational leader across many complex areas of public policy and administration such as labour markets, firearms, fisheries, and environmental issues. She was the first Deputy Minister of Service Canada. Her current research focuses on leadership, collaboration, governance, and the transformational potential of technology primarily in the area of citizen-centered services.</w:t>
            </w:r>
          </w:p>
          <w:p w:rsidR="00195D4F" w:rsidRPr="00CA4371" w:rsidRDefault="00195D4F" w:rsidP="006E6F4F">
            <w:pPr>
              <w:rPr>
                <w:sz w:val="22"/>
                <w:szCs w:val="22"/>
              </w:rPr>
            </w:pPr>
          </w:p>
        </w:tc>
      </w:tr>
      <w:tr w:rsidR="00195D4F" w:rsidRPr="00CA4371" w:rsidTr="00195D4F">
        <w:trPr>
          <w:trHeight w:val="1102"/>
          <w:jc w:val="center"/>
        </w:trPr>
        <w:tc>
          <w:tcPr>
            <w:tcW w:w="2770" w:type="dxa"/>
            <w:vMerge/>
          </w:tcPr>
          <w:p w:rsidR="00195D4F" w:rsidRPr="00CA4371" w:rsidRDefault="00195D4F" w:rsidP="006E6F4F">
            <w:pPr>
              <w:rPr>
                <w:sz w:val="22"/>
                <w:szCs w:val="22"/>
              </w:rPr>
            </w:pPr>
          </w:p>
        </w:tc>
        <w:tc>
          <w:tcPr>
            <w:tcW w:w="4084" w:type="dxa"/>
            <w:vMerge/>
          </w:tcPr>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 xml:space="preserve">Ms. Laura Edgar </w:t>
            </w:r>
          </w:p>
          <w:p w:rsidR="00195D4F" w:rsidRPr="00CA4371" w:rsidRDefault="00195D4F" w:rsidP="006E6F4F">
            <w:pPr>
              <w:rPr>
                <w:sz w:val="22"/>
                <w:szCs w:val="22"/>
              </w:rPr>
            </w:pPr>
            <w:r w:rsidRPr="00CA4371">
              <w:rPr>
                <w:sz w:val="22"/>
                <w:szCs w:val="22"/>
              </w:rPr>
              <w:t>Vice President</w:t>
            </w:r>
          </w:p>
          <w:p w:rsidR="00195D4F" w:rsidRPr="00CA4371" w:rsidRDefault="00195D4F" w:rsidP="006E6F4F">
            <w:pPr>
              <w:rPr>
                <w:sz w:val="22"/>
                <w:szCs w:val="22"/>
              </w:rPr>
            </w:pPr>
            <w:r w:rsidRPr="00CA4371">
              <w:rPr>
                <w:sz w:val="22"/>
                <w:szCs w:val="22"/>
              </w:rPr>
              <w:t>Email:</w:t>
            </w:r>
            <w:r w:rsidR="000D5BD6" w:rsidRPr="00CA4371">
              <w:rPr>
                <w:sz w:val="22"/>
                <w:szCs w:val="22"/>
              </w:rPr>
              <w:t xml:space="preserve"> </w:t>
            </w:r>
            <w:hyperlink r:id="rId12" w:history="1">
              <w:r w:rsidRPr="00CA4371">
                <w:rPr>
                  <w:rStyle w:val="Hyperlink"/>
                  <w:sz w:val="22"/>
                  <w:szCs w:val="22"/>
                </w:rPr>
                <w:t>ledgar@iog.ca</w:t>
              </w:r>
            </w:hyperlink>
          </w:p>
        </w:tc>
        <w:tc>
          <w:tcPr>
            <w:tcW w:w="6030" w:type="dxa"/>
          </w:tcPr>
          <w:p w:rsidR="00195D4F" w:rsidRPr="00CA4371" w:rsidRDefault="00195D4F" w:rsidP="006E6F4F">
            <w:pPr>
              <w:rPr>
                <w:sz w:val="22"/>
                <w:szCs w:val="22"/>
              </w:rPr>
            </w:pPr>
            <w:r w:rsidRPr="00CA4371">
              <w:rPr>
                <w:sz w:val="22"/>
                <w:szCs w:val="22"/>
              </w:rPr>
              <w:t xml:space="preserve">Laura Edgar leads the Institute’s international work, including building and managing modernizing government, organizational governance, indigenous governance, health and innovation and partnership initiatives and projects around the world. Laura also leads the Institute’s work on the governance of partnerships, including PPPs and civil society – government relations. Additionally, she has over ten years experience working with boards of directors of public purpose organizations. She has worked in West Africa, Japan, South-East Asia and Losotho. </w:t>
            </w:r>
          </w:p>
          <w:p w:rsidR="00195D4F" w:rsidRPr="00CA4371" w:rsidRDefault="00195D4F" w:rsidP="006E6F4F">
            <w:pPr>
              <w:rPr>
                <w:sz w:val="22"/>
                <w:szCs w:val="22"/>
              </w:rPr>
            </w:pPr>
          </w:p>
        </w:tc>
      </w:tr>
      <w:tr w:rsidR="00195D4F" w:rsidRPr="00CA4371" w:rsidTr="00195D4F">
        <w:trPr>
          <w:trHeight w:val="1657"/>
          <w:jc w:val="center"/>
        </w:trPr>
        <w:tc>
          <w:tcPr>
            <w:tcW w:w="2770" w:type="dxa"/>
            <w:vMerge w:val="restart"/>
          </w:tcPr>
          <w:p w:rsidR="00195D4F" w:rsidRPr="00CA4371" w:rsidRDefault="00195D4F" w:rsidP="006E6F4F">
            <w:pPr>
              <w:rPr>
                <w:sz w:val="22"/>
                <w:szCs w:val="22"/>
              </w:rPr>
            </w:pPr>
            <w:r w:rsidRPr="00CA4371">
              <w:rPr>
                <w:sz w:val="22"/>
                <w:szCs w:val="22"/>
              </w:rPr>
              <w:t>Beaconhouse National University (BNU), Pakistan</w:t>
            </w:r>
          </w:p>
          <w:p w:rsidR="006E6F4F" w:rsidRPr="00CA4371" w:rsidRDefault="006E6F4F" w:rsidP="006E6F4F">
            <w:pPr>
              <w:rPr>
                <w:sz w:val="22"/>
                <w:szCs w:val="22"/>
              </w:rPr>
            </w:pPr>
            <w:r w:rsidRPr="00CA4371">
              <w:rPr>
                <w:sz w:val="22"/>
                <w:szCs w:val="22"/>
              </w:rPr>
              <w:t>3-C, Zafar Ali Road,</w:t>
            </w:r>
          </w:p>
          <w:p w:rsidR="00195D4F" w:rsidRPr="00CA4371" w:rsidRDefault="00195D4F" w:rsidP="006E6F4F">
            <w:pPr>
              <w:rPr>
                <w:sz w:val="22"/>
                <w:szCs w:val="22"/>
              </w:rPr>
            </w:pPr>
            <w:r w:rsidRPr="00CA4371">
              <w:rPr>
                <w:sz w:val="22"/>
                <w:szCs w:val="22"/>
              </w:rPr>
              <w:t xml:space="preserve">Gulberg – V, Lahore </w:t>
            </w:r>
          </w:p>
          <w:p w:rsidR="00195D4F" w:rsidRPr="00CA4371" w:rsidRDefault="00195D4F" w:rsidP="006E6F4F">
            <w:pPr>
              <w:rPr>
                <w:sz w:val="22"/>
                <w:szCs w:val="22"/>
              </w:rPr>
            </w:pPr>
            <w:r w:rsidRPr="00CA4371">
              <w:rPr>
                <w:sz w:val="22"/>
                <w:szCs w:val="22"/>
              </w:rPr>
              <w:t>Tel: 92-42-5718260-3</w:t>
            </w:r>
          </w:p>
          <w:p w:rsidR="00195D4F" w:rsidRPr="00CA4371" w:rsidRDefault="00195D4F" w:rsidP="006E6F4F">
            <w:pPr>
              <w:rPr>
                <w:sz w:val="22"/>
                <w:szCs w:val="22"/>
              </w:rPr>
            </w:pPr>
            <w:r w:rsidRPr="00CA4371">
              <w:rPr>
                <w:sz w:val="22"/>
                <w:szCs w:val="22"/>
              </w:rPr>
              <w:t xml:space="preserve">Email: </w:t>
            </w:r>
            <w:hyperlink r:id="rId13" w:history="1">
              <w:r w:rsidRPr="00CA4371">
                <w:rPr>
                  <w:rStyle w:val="Hyperlink"/>
                  <w:sz w:val="22"/>
                  <w:szCs w:val="22"/>
                </w:rPr>
                <w:t>info@bnu.edu.pk</w:t>
              </w:r>
            </w:hyperlink>
          </w:p>
        </w:tc>
        <w:tc>
          <w:tcPr>
            <w:tcW w:w="4084" w:type="dxa"/>
            <w:vMerge w:val="restart"/>
          </w:tcPr>
          <w:p w:rsidR="00195D4F" w:rsidRPr="00CA4371" w:rsidRDefault="00195D4F" w:rsidP="006E6F4F">
            <w:pPr>
              <w:rPr>
                <w:sz w:val="22"/>
                <w:szCs w:val="22"/>
              </w:rPr>
            </w:pPr>
            <w:r w:rsidRPr="00CA4371">
              <w:rPr>
                <w:sz w:val="22"/>
                <w:szCs w:val="22"/>
                <w:lang w:val="en-GB"/>
              </w:rPr>
              <w:t xml:space="preserve">BNU is the first Liberal Arts University of Pakistan. Chartered by the Government of Punjab, the  BNU, was established in 2003 for the purpose of imparting education with a modern and rational course content while ensuring that the history and culture of </w:t>
            </w:r>
            <w:r w:rsidRPr="00CA4371">
              <w:rPr>
                <w:sz w:val="22"/>
                <w:szCs w:val="22"/>
                <w:lang w:val="en-GB"/>
              </w:rPr>
              <w:lastRenderedPageBreak/>
              <w:t>Pakistani society are respected. BNU is planned as a non</w:t>
            </w:r>
            <w:r w:rsidRPr="00CA4371">
              <w:rPr>
                <w:sz w:val="22"/>
                <w:szCs w:val="22"/>
                <w:lang w:val="en-GB"/>
              </w:rPr>
              <w:noBreakHyphen/>
              <w:t>profit, private university disseminating learning and encouraging research in diverse areas where the essential focus of the programs offered has been determined by the type of the work force identified for the future economic, business, academic, cultural and technological advancement of the country.</w:t>
            </w:r>
          </w:p>
        </w:tc>
        <w:tc>
          <w:tcPr>
            <w:tcW w:w="3203" w:type="dxa"/>
          </w:tcPr>
          <w:p w:rsidR="00195D4F" w:rsidRPr="00CA4371" w:rsidRDefault="00195D4F" w:rsidP="006E6F4F">
            <w:pPr>
              <w:rPr>
                <w:sz w:val="22"/>
                <w:szCs w:val="22"/>
              </w:rPr>
            </w:pPr>
            <w:r w:rsidRPr="00CA4371">
              <w:rPr>
                <w:sz w:val="22"/>
                <w:szCs w:val="22"/>
              </w:rPr>
              <w:lastRenderedPageBreak/>
              <w:t xml:space="preserve">Dr. Aisha Ghaus Pasha, Director of Research, Beaconhouse National University (BNU) </w:t>
            </w:r>
          </w:p>
          <w:p w:rsidR="00195D4F" w:rsidRPr="00CA4371" w:rsidRDefault="00CA4371" w:rsidP="006E6F4F">
            <w:pPr>
              <w:rPr>
                <w:sz w:val="22"/>
                <w:szCs w:val="22"/>
              </w:rPr>
            </w:pPr>
            <w:r>
              <w:rPr>
                <w:sz w:val="22"/>
                <w:szCs w:val="22"/>
              </w:rPr>
              <w:t>Cell: +92-</w:t>
            </w:r>
            <w:r w:rsidR="00195D4F" w:rsidRPr="00CA4371">
              <w:rPr>
                <w:sz w:val="22"/>
                <w:szCs w:val="22"/>
              </w:rPr>
              <w:t>306-4543693</w:t>
            </w:r>
          </w:p>
          <w:p w:rsidR="00195D4F" w:rsidRPr="00CA4371" w:rsidRDefault="00195D4F" w:rsidP="006E6F4F">
            <w:pPr>
              <w:rPr>
                <w:sz w:val="22"/>
                <w:szCs w:val="22"/>
              </w:rPr>
            </w:pPr>
            <w:r w:rsidRPr="00CA4371">
              <w:rPr>
                <w:sz w:val="22"/>
                <w:szCs w:val="22"/>
              </w:rPr>
              <w:t>Email:</w:t>
            </w:r>
            <w:r w:rsidR="000D5BD6" w:rsidRPr="00CA4371">
              <w:rPr>
                <w:sz w:val="22"/>
                <w:szCs w:val="22"/>
              </w:rPr>
              <w:t xml:space="preserve"> </w:t>
            </w:r>
            <w:hyperlink r:id="rId14" w:history="1">
              <w:r w:rsidR="000D5BD6" w:rsidRPr="00CA4371">
                <w:rPr>
                  <w:rStyle w:val="Hyperlink"/>
                  <w:sz w:val="22"/>
                  <w:szCs w:val="22"/>
                </w:rPr>
                <w:t>aishagp@aol.com</w:t>
              </w:r>
            </w:hyperlink>
            <w:r w:rsidR="000D5BD6" w:rsidRPr="00CA4371">
              <w:rPr>
                <w:sz w:val="22"/>
                <w:szCs w:val="22"/>
              </w:rPr>
              <w:t xml:space="preserve"> </w:t>
            </w:r>
          </w:p>
        </w:tc>
        <w:tc>
          <w:tcPr>
            <w:tcW w:w="6030" w:type="dxa"/>
          </w:tcPr>
          <w:p w:rsidR="00195D4F" w:rsidRPr="00CA4371" w:rsidRDefault="00195D4F" w:rsidP="006E6F4F">
            <w:pPr>
              <w:rPr>
                <w:sz w:val="22"/>
                <w:szCs w:val="22"/>
              </w:rPr>
            </w:pPr>
            <w:r w:rsidRPr="00CA4371">
              <w:rPr>
                <w:sz w:val="22"/>
                <w:szCs w:val="22"/>
              </w:rPr>
              <w:t>Dr. Aisha has 23 year of experience in teaching, undertaking research and consulting assignments in social policy and development, governance, public finance and urban and regional economics and in advocacy work on social and economic issues.</w:t>
            </w:r>
          </w:p>
          <w:p w:rsidR="00195D4F" w:rsidRPr="00CA4371" w:rsidRDefault="00195D4F" w:rsidP="006E6F4F">
            <w:pPr>
              <w:rPr>
                <w:sz w:val="22"/>
                <w:szCs w:val="22"/>
              </w:rPr>
            </w:pPr>
          </w:p>
        </w:tc>
      </w:tr>
      <w:tr w:rsidR="00195D4F" w:rsidRPr="00CA4371" w:rsidTr="00195D4F">
        <w:trPr>
          <w:trHeight w:val="1657"/>
          <w:jc w:val="center"/>
        </w:trPr>
        <w:tc>
          <w:tcPr>
            <w:tcW w:w="2770" w:type="dxa"/>
            <w:vMerge/>
          </w:tcPr>
          <w:p w:rsidR="00195D4F" w:rsidRPr="00CA4371" w:rsidRDefault="00195D4F" w:rsidP="006E6F4F">
            <w:pPr>
              <w:rPr>
                <w:sz w:val="22"/>
                <w:szCs w:val="22"/>
              </w:rPr>
            </w:pPr>
          </w:p>
        </w:tc>
        <w:tc>
          <w:tcPr>
            <w:tcW w:w="4084" w:type="dxa"/>
            <w:vMerge/>
          </w:tcPr>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Dr. Hafiz A. Pasha, Dean, School of Social Sciences, BNU</w:t>
            </w:r>
          </w:p>
          <w:p w:rsidR="00195D4F" w:rsidRPr="00CA4371" w:rsidRDefault="00195D4F" w:rsidP="006E6F4F">
            <w:pPr>
              <w:rPr>
                <w:sz w:val="22"/>
                <w:szCs w:val="22"/>
              </w:rPr>
            </w:pPr>
            <w:r w:rsidRPr="00CA4371">
              <w:rPr>
                <w:sz w:val="22"/>
                <w:szCs w:val="22"/>
              </w:rPr>
              <w:t>Ext: 889</w:t>
            </w:r>
          </w:p>
          <w:p w:rsidR="00195D4F" w:rsidRPr="00CA4371" w:rsidRDefault="00195D4F" w:rsidP="006E6F4F">
            <w:pPr>
              <w:rPr>
                <w:sz w:val="22"/>
                <w:szCs w:val="22"/>
              </w:rPr>
            </w:pPr>
            <w:r w:rsidRPr="00CA4371">
              <w:rPr>
                <w:sz w:val="22"/>
                <w:szCs w:val="22"/>
              </w:rPr>
              <w:t xml:space="preserve">Email: </w:t>
            </w:r>
            <w:hyperlink r:id="rId15" w:history="1">
              <w:r w:rsidRPr="00CA4371">
                <w:rPr>
                  <w:rStyle w:val="Hyperlink"/>
                  <w:sz w:val="22"/>
                  <w:szCs w:val="22"/>
                </w:rPr>
                <w:t>hafiz.pasha@gmail.com</w:t>
              </w:r>
            </w:hyperlink>
            <w:r w:rsidRPr="00CA4371">
              <w:rPr>
                <w:sz w:val="22"/>
                <w:szCs w:val="22"/>
              </w:rPr>
              <w:t xml:space="preserve"> </w:t>
            </w:r>
          </w:p>
          <w:p w:rsidR="00195D4F" w:rsidRPr="00CA4371" w:rsidRDefault="00195D4F" w:rsidP="006E6F4F">
            <w:pPr>
              <w:rPr>
                <w:sz w:val="22"/>
                <w:szCs w:val="22"/>
              </w:rPr>
            </w:pPr>
          </w:p>
          <w:p w:rsidR="00195D4F" w:rsidRPr="00CA4371" w:rsidRDefault="00195D4F" w:rsidP="006E6F4F">
            <w:pPr>
              <w:rPr>
                <w:sz w:val="22"/>
                <w:szCs w:val="22"/>
              </w:rPr>
            </w:pPr>
          </w:p>
        </w:tc>
        <w:tc>
          <w:tcPr>
            <w:tcW w:w="6030" w:type="dxa"/>
          </w:tcPr>
          <w:p w:rsidR="00195D4F" w:rsidRPr="00CA4371" w:rsidRDefault="00195D4F" w:rsidP="006E6F4F">
            <w:pPr>
              <w:rPr>
                <w:sz w:val="22"/>
                <w:szCs w:val="22"/>
              </w:rPr>
            </w:pPr>
            <w:r w:rsidRPr="00CA4371">
              <w:rPr>
                <w:sz w:val="22"/>
                <w:szCs w:val="22"/>
              </w:rPr>
              <w:t>Dr. Hafiz Pasha is a member of the Panel of Economists an independent advisory committee for the Pakistan government. He has served as the Federal Minister for Finance and Economic Affairs, and Commerce Minister in three governments. He has also served as a United Nations Assistant Secretary General and United Nations Development Program Assistant Administrator and as director of the Regional Bureau for Asia and the Pacific.</w:t>
            </w:r>
          </w:p>
        </w:tc>
      </w:tr>
      <w:tr w:rsidR="00195D4F" w:rsidRPr="00CA4371" w:rsidTr="00195D4F">
        <w:trPr>
          <w:trHeight w:val="85"/>
          <w:jc w:val="center"/>
        </w:trPr>
        <w:tc>
          <w:tcPr>
            <w:tcW w:w="2770" w:type="dxa"/>
            <w:vMerge/>
          </w:tcPr>
          <w:p w:rsidR="00195D4F" w:rsidRPr="00CA4371" w:rsidRDefault="00195D4F" w:rsidP="006E6F4F">
            <w:pPr>
              <w:rPr>
                <w:sz w:val="22"/>
                <w:szCs w:val="22"/>
              </w:rPr>
            </w:pPr>
          </w:p>
        </w:tc>
        <w:tc>
          <w:tcPr>
            <w:tcW w:w="4084" w:type="dxa"/>
            <w:vMerge/>
          </w:tcPr>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Dr. Sartaj Aziz, Vice Chancellor, BNU Ext (PA): 821</w:t>
            </w:r>
          </w:p>
          <w:p w:rsidR="00195D4F" w:rsidRPr="00CA4371" w:rsidRDefault="00195D4F" w:rsidP="006E6F4F">
            <w:pPr>
              <w:rPr>
                <w:sz w:val="22"/>
                <w:szCs w:val="22"/>
              </w:rPr>
            </w:pPr>
            <w:r w:rsidRPr="00CA4371">
              <w:rPr>
                <w:sz w:val="22"/>
                <w:szCs w:val="22"/>
              </w:rPr>
              <w:t xml:space="preserve">Email: </w:t>
            </w:r>
            <w:hyperlink r:id="rId16" w:history="1">
              <w:r w:rsidRPr="00CA4371">
                <w:rPr>
                  <w:rStyle w:val="Hyperlink"/>
                  <w:sz w:val="22"/>
                  <w:szCs w:val="22"/>
                </w:rPr>
                <w:t>sartajaziz@hotmail.com</w:t>
              </w:r>
            </w:hyperlink>
          </w:p>
        </w:tc>
        <w:tc>
          <w:tcPr>
            <w:tcW w:w="6030" w:type="dxa"/>
          </w:tcPr>
          <w:p w:rsidR="00195D4F" w:rsidRPr="00CA4371" w:rsidRDefault="00195D4F" w:rsidP="006E6F4F">
            <w:pPr>
              <w:rPr>
                <w:sz w:val="22"/>
                <w:szCs w:val="22"/>
              </w:rPr>
            </w:pPr>
            <w:r w:rsidRPr="00CA4371">
              <w:rPr>
                <w:sz w:val="22"/>
                <w:szCs w:val="22"/>
              </w:rPr>
              <w:t>He is a recognized development economist, having served as Minister of State for Food, Agriculture and Cooperatives, Minister for Finance Planning and Economic Affairs and as Senator for the Pakistan government where he is a member of the Standing Committee on Finance and Economic Affairs. He has held senior positions in the UN, FAO, World Food Council, and International Fund for Agricultural Development. He has also played a key role in the North-South dialogue and South-South cooperation.</w:t>
            </w:r>
          </w:p>
          <w:p w:rsidR="00195D4F" w:rsidRDefault="00195D4F" w:rsidP="006E6F4F">
            <w:pPr>
              <w:rPr>
                <w:sz w:val="22"/>
                <w:szCs w:val="22"/>
              </w:rPr>
            </w:pPr>
            <w:r w:rsidRPr="00CA4371">
              <w:rPr>
                <w:sz w:val="22"/>
                <w:szCs w:val="22"/>
              </w:rPr>
              <w:t xml:space="preserve"> </w:t>
            </w:r>
          </w:p>
          <w:p w:rsidR="00CA4371" w:rsidRPr="00CA4371" w:rsidRDefault="00CA4371" w:rsidP="006E6F4F">
            <w:pPr>
              <w:rPr>
                <w:sz w:val="22"/>
                <w:szCs w:val="22"/>
              </w:rPr>
            </w:pPr>
          </w:p>
        </w:tc>
      </w:tr>
      <w:tr w:rsidR="00195D4F" w:rsidRPr="00CA4371" w:rsidTr="00195D4F">
        <w:trPr>
          <w:jc w:val="center"/>
        </w:trPr>
        <w:tc>
          <w:tcPr>
            <w:tcW w:w="2770" w:type="dxa"/>
          </w:tcPr>
          <w:p w:rsidR="00195D4F" w:rsidRPr="00CA4371" w:rsidRDefault="00195D4F" w:rsidP="006E6F4F">
            <w:pPr>
              <w:rPr>
                <w:sz w:val="22"/>
                <w:szCs w:val="22"/>
              </w:rPr>
            </w:pPr>
            <w:r w:rsidRPr="00CA4371">
              <w:rPr>
                <w:sz w:val="22"/>
                <w:szCs w:val="22"/>
              </w:rPr>
              <w:t xml:space="preserve">National Institute of Public Finance and Policy (NIPFP), </w:t>
            </w:r>
          </w:p>
          <w:p w:rsidR="00195D4F" w:rsidRPr="00CA4371" w:rsidRDefault="00195D4F" w:rsidP="006E6F4F">
            <w:pPr>
              <w:rPr>
                <w:sz w:val="22"/>
                <w:szCs w:val="22"/>
              </w:rPr>
            </w:pPr>
            <w:r w:rsidRPr="00CA4371">
              <w:rPr>
                <w:sz w:val="22"/>
                <w:szCs w:val="22"/>
              </w:rPr>
              <w:t>New Delhi 18/2 Satsang Vihar Marg, Special Institutional Area,</w:t>
            </w:r>
          </w:p>
          <w:p w:rsidR="00195D4F" w:rsidRPr="00CA4371" w:rsidRDefault="00195D4F" w:rsidP="006E6F4F">
            <w:pPr>
              <w:rPr>
                <w:sz w:val="22"/>
                <w:szCs w:val="22"/>
              </w:rPr>
            </w:pPr>
            <w:r w:rsidRPr="00CA4371">
              <w:rPr>
                <w:sz w:val="22"/>
                <w:szCs w:val="22"/>
              </w:rPr>
              <w:t>New Delhi-110067</w:t>
            </w:r>
          </w:p>
          <w:p w:rsidR="00195D4F" w:rsidRPr="00CA4371" w:rsidRDefault="00195D4F" w:rsidP="006E6F4F">
            <w:pPr>
              <w:rPr>
                <w:sz w:val="22"/>
                <w:szCs w:val="22"/>
              </w:rPr>
            </w:pPr>
            <w:r w:rsidRPr="00CA4371">
              <w:rPr>
                <w:sz w:val="22"/>
                <w:szCs w:val="22"/>
              </w:rPr>
              <w:t xml:space="preserve">(INDIA) </w:t>
            </w:r>
          </w:p>
          <w:p w:rsidR="00195D4F" w:rsidRPr="00CA4371" w:rsidRDefault="00195D4F" w:rsidP="006E6F4F">
            <w:pPr>
              <w:rPr>
                <w:sz w:val="22"/>
                <w:szCs w:val="22"/>
              </w:rPr>
            </w:pPr>
            <w:r w:rsidRPr="00CA4371">
              <w:rPr>
                <w:sz w:val="22"/>
                <w:szCs w:val="22"/>
              </w:rPr>
              <w:t xml:space="preserve">Tel.: </w:t>
            </w:r>
            <w:r w:rsidR="00CA4371">
              <w:rPr>
                <w:sz w:val="22"/>
                <w:szCs w:val="22"/>
              </w:rPr>
              <w:t>+</w:t>
            </w:r>
            <w:r w:rsidRPr="00CA4371">
              <w:rPr>
                <w:sz w:val="22"/>
                <w:szCs w:val="22"/>
              </w:rPr>
              <w:t>91-11 26563688,</w:t>
            </w:r>
          </w:p>
          <w:p w:rsidR="00195D4F" w:rsidRPr="00CA4371" w:rsidRDefault="00CA4371" w:rsidP="006E6F4F">
            <w:pPr>
              <w:rPr>
                <w:sz w:val="22"/>
                <w:szCs w:val="22"/>
              </w:rPr>
            </w:pPr>
            <w:r>
              <w:rPr>
                <w:sz w:val="22"/>
                <w:szCs w:val="22"/>
              </w:rPr>
              <w:t>26569780, 26569784, 26963421</w:t>
            </w:r>
          </w:p>
          <w:p w:rsidR="00195D4F" w:rsidRPr="00CA4371" w:rsidRDefault="00195D4F" w:rsidP="006E6F4F">
            <w:pPr>
              <w:rPr>
                <w:sz w:val="22"/>
                <w:szCs w:val="22"/>
              </w:rPr>
            </w:pPr>
            <w:r w:rsidRPr="00CA4371">
              <w:rPr>
                <w:sz w:val="22"/>
                <w:szCs w:val="22"/>
              </w:rPr>
              <w:t xml:space="preserve">Fax: </w:t>
            </w:r>
            <w:r w:rsidR="00CA4371">
              <w:rPr>
                <w:sz w:val="22"/>
                <w:szCs w:val="22"/>
              </w:rPr>
              <w:t>+</w:t>
            </w:r>
            <w:r w:rsidRPr="00CA4371">
              <w:rPr>
                <w:sz w:val="22"/>
                <w:szCs w:val="22"/>
              </w:rPr>
              <w:t>91-11-26852548</w:t>
            </w:r>
          </w:p>
        </w:tc>
        <w:tc>
          <w:tcPr>
            <w:tcW w:w="4084" w:type="dxa"/>
          </w:tcPr>
          <w:p w:rsidR="00195D4F" w:rsidRPr="00CA4371" w:rsidRDefault="00195D4F" w:rsidP="006E6F4F">
            <w:pPr>
              <w:rPr>
                <w:sz w:val="22"/>
                <w:szCs w:val="22"/>
              </w:rPr>
            </w:pPr>
            <w:r w:rsidRPr="00CA4371">
              <w:rPr>
                <w:sz w:val="22"/>
                <w:szCs w:val="22"/>
              </w:rPr>
              <w:t xml:space="preserve">The National Institute of Public Finance and Policy (NIPFP) is a centre for applied research in public finance and public policy. Established in 1976 as an autonomous society under the Societies Registration Act XXI of 1860, the main aim of NIPFP is to contribute to policy-making in spheres relating to public economics. Its research work focuses on tax policy and administration, public expenditure and control, public debt and its management, intergovernmental fiscal relations, economics and pricing of public and industrial enterprises and such other aspects of public finance as may relate to broader economic and fiscal policies. </w:t>
            </w:r>
          </w:p>
          <w:p w:rsidR="00195D4F" w:rsidRDefault="00195D4F" w:rsidP="006E6F4F">
            <w:pPr>
              <w:rPr>
                <w:sz w:val="22"/>
                <w:szCs w:val="22"/>
              </w:rPr>
            </w:pPr>
          </w:p>
          <w:p w:rsidR="00CA4371" w:rsidRDefault="00CA4371" w:rsidP="006E6F4F">
            <w:pPr>
              <w:rPr>
                <w:sz w:val="22"/>
                <w:szCs w:val="22"/>
              </w:rPr>
            </w:pPr>
          </w:p>
          <w:p w:rsidR="00CA4371" w:rsidRDefault="00CA4371" w:rsidP="006E6F4F">
            <w:pPr>
              <w:rPr>
                <w:sz w:val="22"/>
                <w:szCs w:val="22"/>
              </w:rPr>
            </w:pPr>
          </w:p>
          <w:p w:rsidR="00CA4371" w:rsidRPr="00CA4371" w:rsidRDefault="00CA4371" w:rsidP="006E6F4F">
            <w:pPr>
              <w:rPr>
                <w:sz w:val="22"/>
                <w:szCs w:val="22"/>
              </w:rPr>
            </w:pPr>
          </w:p>
        </w:tc>
        <w:tc>
          <w:tcPr>
            <w:tcW w:w="3203" w:type="dxa"/>
          </w:tcPr>
          <w:p w:rsidR="00195D4F" w:rsidRPr="00CA4371" w:rsidRDefault="00195D4F" w:rsidP="006E6F4F">
            <w:pPr>
              <w:rPr>
                <w:sz w:val="22"/>
                <w:szCs w:val="22"/>
              </w:rPr>
            </w:pPr>
            <w:r w:rsidRPr="00CA4371">
              <w:rPr>
                <w:sz w:val="22"/>
                <w:szCs w:val="22"/>
              </w:rPr>
              <w:t>Dr. Govinda Rao Marapalli,</w:t>
            </w:r>
            <w:r w:rsidRPr="00CA4371">
              <w:rPr>
                <w:sz w:val="22"/>
                <w:szCs w:val="22"/>
              </w:rPr>
              <w:br/>
              <w:t>Director</w:t>
            </w:r>
          </w:p>
          <w:p w:rsidR="00195D4F" w:rsidRPr="00CA4371" w:rsidRDefault="00195D4F" w:rsidP="006E6F4F">
            <w:pPr>
              <w:rPr>
                <w:sz w:val="22"/>
                <w:szCs w:val="22"/>
              </w:rPr>
            </w:pPr>
            <w:r w:rsidRPr="00CA4371">
              <w:rPr>
                <w:sz w:val="22"/>
                <w:szCs w:val="22"/>
              </w:rPr>
              <w:t>Office: F-11, First Floor</w:t>
            </w:r>
          </w:p>
          <w:p w:rsidR="00195D4F" w:rsidRPr="00CA4371" w:rsidRDefault="00195D4F" w:rsidP="006E6F4F">
            <w:pPr>
              <w:rPr>
                <w:sz w:val="22"/>
                <w:szCs w:val="22"/>
              </w:rPr>
            </w:pPr>
            <w:r w:rsidRPr="00CA4371">
              <w:rPr>
                <w:sz w:val="22"/>
                <w:szCs w:val="22"/>
              </w:rPr>
              <w:t xml:space="preserve">Email: </w:t>
            </w:r>
            <w:hyperlink r:id="rId17" w:history="1">
              <w:r w:rsidRPr="00CA4371">
                <w:rPr>
                  <w:rStyle w:val="Hyperlink"/>
                  <w:sz w:val="22"/>
                  <w:szCs w:val="22"/>
                </w:rPr>
                <w:t>mgr@nipfp.org.in</w:t>
              </w:r>
            </w:hyperlink>
            <w:r w:rsidRPr="00CA4371">
              <w:rPr>
                <w:sz w:val="22"/>
                <w:szCs w:val="22"/>
              </w:rPr>
              <w:t xml:space="preserve">  </w:t>
            </w:r>
          </w:p>
          <w:p w:rsidR="00195D4F" w:rsidRPr="00CA4371" w:rsidRDefault="00CA4371" w:rsidP="006E6F4F">
            <w:pPr>
              <w:rPr>
                <w:sz w:val="22"/>
                <w:szCs w:val="22"/>
              </w:rPr>
            </w:pPr>
            <w:r>
              <w:rPr>
                <w:sz w:val="22"/>
                <w:szCs w:val="22"/>
              </w:rPr>
              <w:t>Tel</w:t>
            </w:r>
            <w:r w:rsidR="00195D4F" w:rsidRPr="00CA4371">
              <w:rPr>
                <w:sz w:val="22"/>
                <w:szCs w:val="22"/>
              </w:rPr>
              <w:t xml:space="preserve">: </w:t>
            </w:r>
            <w:r>
              <w:rPr>
                <w:sz w:val="22"/>
                <w:szCs w:val="22"/>
              </w:rPr>
              <w:t>+</w:t>
            </w:r>
            <w:r w:rsidR="00195D4F" w:rsidRPr="00CA4371">
              <w:rPr>
                <w:sz w:val="22"/>
                <w:szCs w:val="22"/>
              </w:rPr>
              <w:t>91-011-26857274</w:t>
            </w:r>
          </w:p>
          <w:p w:rsidR="00195D4F" w:rsidRPr="00CA4371" w:rsidRDefault="00195D4F" w:rsidP="006E6F4F">
            <w:pPr>
              <w:rPr>
                <w:b/>
                <w:bCs/>
                <w:sz w:val="22"/>
                <w:szCs w:val="22"/>
              </w:rPr>
            </w:pPr>
            <w:r w:rsidRPr="00CA4371">
              <w:rPr>
                <w:sz w:val="22"/>
                <w:szCs w:val="22"/>
              </w:rPr>
              <w:t xml:space="preserve">Fax: </w:t>
            </w:r>
            <w:r w:rsidR="00CA4371">
              <w:rPr>
                <w:sz w:val="22"/>
                <w:szCs w:val="22"/>
              </w:rPr>
              <w:t>+</w:t>
            </w:r>
            <w:r w:rsidRPr="00CA4371">
              <w:rPr>
                <w:sz w:val="22"/>
                <w:szCs w:val="22"/>
              </w:rPr>
              <w:t>91-011-26512703</w:t>
            </w:r>
            <w:r w:rsidRPr="00CA4371">
              <w:rPr>
                <w:b/>
                <w:bCs/>
                <w:sz w:val="22"/>
                <w:szCs w:val="22"/>
              </w:rPr>
              <w:t xml:space="preserve">   </w:t>
            </w:r>
          </w:p>
        </w:tc>
        <w:tc>
          <w:tcPr>
            <w:tcW w:w="6030" w:type="dxa"/>
          </w:tcPr>
          <w:p w:rsidR="00195D4F" w:rsidRPr="00CA4371" w:rsidRDefault="00195D4F" w:rsidP="006E6F4F">
            <w:pPr>
              <w:rPr>
                <w:sz w:val="22"/>
                <w:szCs w:val="22"/>
              </w:rPr>
            </w:pPr>
            <w:r w:rsidRPr="00CA4371">
              <w:rPr>
                <w:sz w:val="22"/>
                <w:szCs w:val="22"/>
              </w:rPr>
              <w:t xml:space="preserve">He has led or been part of Committees such as Economic Advisory Council to the Prime Minister, Technical Experts Committee for the Introduction of State VAT in India, Expert Group on Taxation of Services, Expert Group Panchayat Raj, Tax Reforms Commission, Revenue Reforms Commission, State Finance Ministers’ Committee on Sales Tax Reform. He has also been actively involved as Consultant/adviser on public policy to various international bodies such as World bank , Asian development bank, UNDP, ESCAP-United Nations. </w:t>
            </w:r>
          </w:p>
          <w:p w:rsidR="00195D4F" w:rsidRPr="00CA4371" w:rsidRDefault="00195D4F" w:rsidP="006E6F4F">
            <w:pPr>
              <w:rPr>
                <w:sz w:val="22"/>
                <w:szCs w:val="22"/>
              </w:rPr>
            </w:pPr>
          </w:p>
        </w:tc>
      </w:tr>
      <w:tr w:rsidR="00195D4F" w:rsidRPr="00CA4371" w:rsidTr="00195D4F">
        <w:trPr>
          <w:trHeight w:val="350"/>
          <w:jc w:val="center"/>
        </w:trPr>
        <w:tc>
          <w:tcPr>
            <w:tcW w:w="2770" w:type="dxa"/>
          </w:tcPr>
          <w:p w:rsidR="00195D4F" w:rsidRPr="00CA4371" w:rsidRDefault="00195D4F" w:rsidP="006E6F4F">
            <w:pPr>
              <w:rPr>
                <w:sz w:val="22"/>
                <w:szCs w:val="22"/>
              </w:rPr>
            </w:pPr>
            <w:r w:rsidRPr="00CA4371">
              <w:rPr>
                <w:sz w:val="22"/>
                <w:szCs w:val="22"/>
              </w:rPr>
              <w:lastRenderedPageBreak/>
              <w:t>Centre for Policy Dialogue (CPD)</w:t>
            </w:r>
          </w:p>
          <w:p w:rsidR="00195D4F" w:rsidRPr="00CA4371" w:rsidRDefault="00195D4F" w:rsidP="006E6F4F">
            <w:pPr>
              <w:rPr>
                <w:sz w:val="22"/>
                <w:szCs w:val="22"/>
              </w:rPr>
            </w:pPr>
            <w:r w:rsidRPr="00CA4371">
              <w:rPr>
                <w:sz w:val="22"/>
                <w:szCs w:val="22"/>
              </w:rPr>
              <w:t>House#40/C, Road</w:t>
            </w:r>
            <w:r w:rsidR="00CA4371">
              <w:rPr>
                <w:sz w:val="22"/>
                <w:szCs w:val="22"/>
              </w:rPr>
              <w:t xml:space="preserve"> </w:t>
            </w:r>
            <w:r w:rsidRPr="00CA4371">
              <w:rPr>
                <w:sz w:val="22"/>
                <w:szCs w:val="22"/>
              </w:rPr>
              <w:t>#</w:t>
            </w:r>
            <w:r w:rsidR="00CA4371">
              <w:rPr>
                <w:sz w:val="22"/>
                <w:szCs w:val="22"/>
              </w:rPr>
              <w:t xml:space="preserve"> </w:t>
            </w:r>
            <w:r w:rsidRPr="00CA4371">
              <w:rPr>
                <w:sz w:val="22"/>
                <w:szCs w:val="22"/>
              </w:rPr>
              <w:t>11</w:t>
            </w:r>
            <w:r w:rsidR="00CA4371">
              <w:rPr>
                <w:sz w:val="22"/>
                <w:szCs w:val="22"/>
              </w:rPr>
              <w:t>,</w:t>
            </w:r>
          </w:p>
          <w:p w:rsidR="00195D4F" w:rsidRPr="00CA4371" w:rsidRDefault="00195D4F" w:rsidP="006E6F4F">
            <w:pPr>
              <w:rPr>
                <w:sz w:val="22"/>
                <w:szCs w:val="22"/>
              </w:rPr>
            </w:pPr>
            <w:r w:rsidRPr="00CA4371">
              <w:rPr>
                <w:sz w:val="22"/>
                <w:szCs w:val="22"/>
              </w:rPr>
              <w:t>Dhanmondi R/A</w:t>
            </w:r>
            <w:r w:rsidR="00CA4371">
              <w:rPr>
                <w:sz w:val="22"/>
                <w:szCs w:val="22"/>
              </w:rPr>
              <w:t>,</w:t>
            </w:r>
          </w:p>
          <w:p w:rsidR="00195D4F" w:rsidRPr="00CA4371" w:rsidRDefault="00195D4F" w:rsidP="006E6F4F">
            <w:pPr>
              <w:rPr>
                <w:sz w:val="22"/>
                <w:szCs w:val="22"/>
              </w:rPr>
            </w:pPr>
            <w:r w:rsidRPr="00CA4371">
              <w:rPr>
                <w:sz w:val="22"/>
                <w:szCs w:val="22"/>
              </w:rPr>
              <w:t xml:space="preserve">GPO Box 2129 </w:t>
            </w:r>
          </w:p>
          <w:p w:rsidR="00195D4F" w:rsidRPr="00CA4371" w:rsidRDefault="00195D4F" w:rsidP="006E6F4F">
            <w:pPr>
              <w:rPr>
                <w:sz w:val="22"/>
                <w:szCs w:val="22"/>
              </w:rPr>
            </w:pPr>
            <w:r w:rsidRPr="00CA4371">
              <w:rPr>
                <w:sz w:val="22"/>
                <w:szCs w:val="22"/>
              </w:rPr>
              <w:t>Dhaka - 1205, Bangladesh</w:t>
            </w:r>
          </w:p>
        </w:tc>
        <w:tc>
          <w:tcPr>
            <w:tcW w:w="4084" w:type="dxa"/>
          </w:tcPr>
          <w:p w:rsidR="00195D4F" w:rsidRPr="00CA4371" w:rsidRDefault="00195D4F" w:rsidP="006E6F4F">
            <w:pPr>
              <w:rPr>
                <w:sz w:val="22"/>
                <w:szCs w:val="22"/>
              </w:rPr>
            </w:pPr>
            <w:r w:rsidRPr="00CA4371">
              <w:rPr>
                <w:sz w:val="22"/>
                <w:szCs w:val="22"/>
              </w:rPr>
              <w:t>The</w:t>
            </w:r>
            <w:r w:rsidRPr="00CA4371">
              <w:rPr>
                <w:rStyle w:val="style61"/>
                <w:sz w:val="22"/>
                <w:szCs w:val="22"/>
              </w:rPr>
              <w:t xml:space="preserve"> Centre for Policy Dialogue (CPD),</w:t>
            </w:r>
            <w:r w:rsidRPr="00CA4371">
              <w:rPr>
                <w:b/>
                <w:bCs/>
                <w:sz w:val="22"/>
                <w:szCs w:val="22"/>
              </w:rPr>
              <w:t xml:space="preserve"> </w:t>
            </w:r>
            <w:r w:rsidRPr="00CA4371">
              <w:rPr>
                <w:sz w:val="22"/>
                <w:szCs w:val="22"/>
              </w:rPr>
              <w:t xml:space="preserve">established in 1993 by Professor Rehman Sobhan with support from leading civil society institutions in Bangladesh, is mandated by its </w:t>
            </w:r>
            <w:r w:rsidRPr="00CA4371">
              <w:rPr>
                <w:i/>
                <w:iCs/>
                <w:sz w:val="22"/>
                <w:szCs w:val="22"/>
              </w:rPr>
              <w:t>Deed of Trust</w:t>
            </w:r>
            <w:r w:rsidRPr="00CA4371">
              <w:rPr>
                <w:sz w:val="22"/>
                <w:szCs w:val="22"/>
              </w:rPr>
              <w:t xml:space="preserve"> to service the growing demand that originates from the emerging civil society of Bangladesh for a more participatory and accountable development process. CPD focuses on frontier issues which are critical to the development process of Bangladesh in the present context, and which are expected to shape and influence the country's development prospect in the mid-term. </w:t>
            </w:r>
          </w:p>
          <w:p w:rsidR="00195D4F" w:rsidRDefault="00195D4F" w:rsidP="006E6F4F">
            <w:pPr>
              <w:rPr>
                <w:sz w:val="22"/>
                <w:szCs w:val="22"/>
              </w:rPr>
            </w:pPr>
            <w:r w:rsidRPr="00CA4371">
              <w:rPr>
                <w:sz w:val="22"/>
                <w:szCs w:val="22"/>
              </w:rPr>
              <w:t>CPD's current programme portfolio includes research activities, holding of dialogues, publication and dissemination as well as networking related initiatives.</w:t>
            </w:r>
          </w:p>
          <w:p w:rsidR="00CA4371" w:rsidRPr="00CA4371" w:rsidRDefault="00CA4371" w:rsidP="006E6F4F">
            <w:pPr>
              <w:rPr>
                <w:sz w:val="22"/>
                <w:szCs w:val="22"/>
              </w:rPr>
            </w:pPr>
          </w:p>
        </w:tc>
        <w:tc>
          <w:tcPr>
            <w:tcW w:w="3203" w:type="dxa"/>
          </w:tcPr>
          <w:p w:rsidR="00195D4F" w:rsidRPr="00CA4371" w:rsidRDefault="00195D4F" w:rsidP="006E6F4F">
            <w:pPr>
              <w:rPr>
                <w:sz w:val="22"/>
                <w:szCs w:val="22"/>
              </w:rPr>
            </w:pPr>
            <w:r w:rsidRPr="00CA4371">
              <w:rPr>
                <w:sz w:val="22"/>
                <w:szCs w:val="22"/>
              </w:rPr>
              <w:t xml:space="preserve">Dr. Mustafizur Rahman, </w:t>
            </w:r>
          </w:p>
          <w:p w:rsidR="00195D4F" w:rsidRPr="00CA4371" w:rsidRDefault="00195D4F" w:rsidP="006E6F4F">
            <w:pPr>
              <w:rPr>
                <w:sz w:val="22"/>
                <w:szCs w:val="22"/>
              </w:rPr>
            </w:pPr>
            <w:r w:rsidRPr="00CA4371">
              <w:rPr>
                <w:sz w:val="22"/>
                <w:szCs w:val="22"/>
              </w:rPr>
              <w:t xml:space="preserve">Executive Director </w:t>
            </w:r>
          </w:p>
          <w:p w:rsidR="00195D4F" w:rsidRPr="00CA4371" w:rsidRDefault="00195D4F" w:rsidP="006E6F4F">
            <w:pPr>
              <w:rPr>
                <w:sz w:val="22"/>
                <w:szCs w:val="22"/>
              </w:rPr>
            </w:pPr>
            <w:r w:rsidRPr="00CA4371">
              <w:rPr>
                <w:sz w:val="22"/>
                <w:szCs w:val="22"/>
              </w:rPr>
              <w:t xml:space="preserve">Email: </w:t>
            </w:r>
            <w:hyperlink r:id="rId18" w:history="1">
              <w:r w:rsidRPr="00CA4371">
                <w:rPr>
                  <w:rStyle w:val="Hyperlink"/>
                  <w:sz w:val="22"/>
                  <w:szCs w:val="22"/>
                </w:rPr>
                <w:t>mustafiz@cpd.org.bd</w:t>
              </w:r>
            </w:hyperlink>
            <w:r w:rsidRPr="00CA4371">
              <w:rPr>
                <w:sz w:val="22"/>
                <w:szCs w:val="22"/>
              </w:rPr>
              <w:t xml:space="preserve">  </w:t>
            </w:r>
          </w:p>
          <w:p w:rsidR="00195D4F" w:rsidRPr="00CA4371" w:rsidRDefault="00195D4F" w:rsidP="006E6F4F">
            <w:pPr>
              <w:rPr>
                <w:sz w:val="22"/>
                <w:szCs w:val="22"/>
              </w:rPr>
            </w:pPr>
            <w:r w:rsidRPr="00CA4371">
              <w:rPr>
                <w:sz w:val="22"/>
                <w:szCs w:val="22"/>
              </w:rPr>
              <w:t xml:space="preserve">Tel: </w:t>
            </w:r>
            <w:r w:rsidR="00CA4371">
              <w:rPr>
                <w:sz w:val="22"/>
                <w:szCs w:val="22"/>
              </w:rPr>
              <w:t>+</w:t>
            </w:r>
            <w:r w:rsidRPr="00CA4371">
              <w:rPr>
                <w:sz w:val="22"/>
                <w:szCs w:val="22"/>
              </w:rPr>
              <w:t>880</w:t>
            </w:r>
            <w:r w:rsidR="00CA4371">
              <w:rPr>
                <w:sz w:val="22"/>
                <w:szCs w:val="22"/>
              </w:rPr>
              <w:t>-2-</w:t>
            </w:r>
            <w:r w:rsidRPr="00CA4371">
              <w:rPr>
                <w:sz w:val="22"/>
                <w:szCs w:val="22"/>
              </w:rPr>
              <w:t xml:space="preserve">9141655 </w:t>
            </w:r>
          </w:p>
          <w:p w:rsidR="00195D4F" w:rsidRPr="00CA4371" w:rsidRDefault="00195D4F" w:rsidP="006E6F4F">
            <w:pPr>
              <w:rPr>
                <w:sz w:val="22"/>
                <w:szCs w:val="22"/>
              </w:rPr>
            </w:pPr>
            <w:r w:rsidRPr="00CA4371">
              <w:rPr>
                <w:sz w:val="22"/>
                <w:szCs w:val="22"/>
              </w:rPr>
              <w:t xml:space="preserve">Fax: </w:t>
            </w:r>
            <w:r w:rsidR="00CA4371">
              <w:rPr>
                <w:sz w:val="22"/>
                <w:szCs w:val="22"/>
              </w:rPr>
              <w:t>+880-2-</w:t>
            </w:r>
            <w:r w:rsidRPr="00CA4371">
              <w:rPr>
                <w:sz w:val="22"/>
                <w:szCs w:val="22"/>
              </w:rPr>
              <w:t>8130951</w:t>
            </w:r>
          </w:p>
          <w:p w:rsidR="00195D4F" w:rsidRPr="00CA4371" w:rsidRDefault="00195D4F" w:rsidP="006E6F4F">
            <w:pPr>
              <w:rPr>
                <w:sz w:val="22"/>
                <w:szCs w:val="22"/>
              </w:rPr>
            </w:pPr>
          </w:p>
        </w:tc>
        <w:tc>
          <w:tcPr>
            <w:tcW w:w="6030" w:type="dxa"/>
          </w:tcPr>
          <w:p w:rsidR="00195D4F" w:rsidRPr="00CA4371" w:rsidRDefault="00195D4F" w:rsidP="006E6F4F">
            <w:pPr>
              <w:rPr>
                <w:sz w:val="22"/>
                <w:szCs w:val="22"/>
              </w:rPr>
            </w:pPr>
            <w:r w:rsidRPr="00CA4371">
              <w:rPr>
                <w:sz w:val="22"/>
                <w:szCs w:val="22"/>
              </w:rPr>
              <w:t>He is serving as Member of Bangladesh Economic Association (BEA) as well as the  Working Group on WTO, Ministry of Commerce. He specializes in Trade sector performance, backward and forward linkages, trade policy analysis, export competitiveness issues including technology, exchange rates and incentives, regionalization and regional economic cooperation in South Asia, foreign aid, globalization and its multidimensional implications for Bangladesh’s external sector performance.</w:t>
            </w:r>
          </w:p>
          <w:p w:rsidR="00195D4F" w:rsidRPr="00CA4371" w:rsidRDefault="00195D4F" w:rsidP="006E6F4F">
            <w:pPr>
              <w:rPr>
                <w:sz w:val="22"/>
                <w:szCs w:val="22"/>
              </w:rPr>
            </w:pPr>
          </w:p>
        </w:tc>
      </w:tr>
      <w:tr w:rsidR="00195D4F" w:rsidRPr="00CA4371" w:rsidTr="00195D4F">
        <w:trPr>
          <w:trHeight w:val="1793"/>
          <w:jc w:val="center"/>
        </w:trPr>
        <w:tc>
          <w:tcPr>
            <w:tcW w:w="2770" w:type="dxa"/>
            <w:vMerge w:val="restart"/>
          </w:tcPr>
          <w:p w:rsidR="00195D4F" w:rsidRPr="00CA4371" w:rsidRDefault="00195D4F" w:rsidP="006E6F4F">
            <w:pPr>
              <w:rPr>
                <w:sz w:val="22"/>
                <w:szCs w:val="22"/>
              </w:rPr>
            </w:pPr>
            <w:r w:rsidRPr="00CA4371">
              <w:rPr>
                <w:sz w:val="22"/>
                <w:szCs w:val="22"/>
              </w:rPr>
              <w:t>Institute of Policy Studies of Sri Lanka</w:t>
            </w:r>
          </w:p>
          <w:p w:rsidR="00195D4F" w:rsidRPr="00CA4371" w:rsidRDefault="00195D4F" w:rsidP="006E6F4F">
            <w:pPr>
              <w:rPr>
                <w:sz w:val="22"/>
                <w:szCs w:val="22"/>
              </w:rPr>
            </w:pPr>
            <w:r w:rsidRPr="00CA4371">
              <w:rPr>
                <w:sz w:val="22"/>
                <w:szCs w:val="22"/>
              </w:rPr>
              <w:t>99 St, Michael's Road</w:t>
            </w:r>
          </w:p>
          <w:p w:rsidR="00195D4F" w:rsidRPr="00CA4371" w:rsidRDefault="00195D4F" w:rsidP="006E6F4F">
            <w:pPr>
              <w:rPr>
                <w:sz w:val="22"/>
                <w:szCs w:val="22"/>
              </w:rPr>
            </w:pPr>
            <w:r w:rsidRPr="00CA4371">
              <w:rPr>
                <w:sz w:val="22"/>
                <w:szCs w:val="22"/>
              </w:rPr>
              <w:t>Colombo 03</w:t>
            </w:r>
          </w:p>
          <w:p w:rsidR="00195D4F" w:rsidRPr="00CA4371" w:rsidRDefault="00195D4F" w:rsidP="006E6F4F">
            <w:pPr>
              <w:rPr>
                <w:b/>
                <w:bCs/>
                <w:sz w:val="22"/>
                <w:szCs w:val="22"/>
              </w:rPr>
            </w:pPr>
            <w:r w:rsidRPr="00CA4371">
              <w:rPr>
                <w:sz w:val="22"/>
                <w:szCs w:val="22"/>
              </w:rPr>
              <w:t>Sri Lanka</w:t>
            </w:r>
          </w:p>
        </w:tc>
        <w:tc>
          <w:tcPr>
            <w:tcW w:w="4084" w:type="dxa"/>
            <w:vMerge w:val="restart"/>
          </w:tcPr>
          <w:p w:rsidR="00195D4F" w:rsidRPr="00CA4371" w:rsidRDefault="00195D4F" w:rsidP="006E6F4F">
            <w:pPr>
              <w:rPr>
                <w:sz w:val="22"/>
                <w:szCs w:val="22"/>
              </w:rPr>
            </w:pPr>
            <w:r w:rsidRPr="00CA4371">
              <w:rPr>
                <w:sz w:val="22"/>
                <w:szCs w:val="22"/>
              </w:rPr>
              <w:t>IPS is an autonomous, not for profit, civil society organization, dedicated to promoting policy-oriented research. IPS provides a forum for informed discussion and dialogue on national and international issues. The contributions spanning over about thirty years and the overall impact signifies the importance of pragmatic research on policy issues. The Institute highlights the role of think-tanks in modern democratic polity. IPS has defined Pakistan Affairs, International Relations and Faith and Society as its major areas of research and has developed an effective system of coordination of research activities by local and foreign scholars through a dedicated team of research coordinators.</w:t>
            </w:r>
          </w:p>
        </w:tc>
        <w:tc>
          <w:tcPr>
            <w:tcW w:w="3203" w:type="dxa"/>
          </w:tcPr>
          <w:p w:rsidR="00195D4F" w:rsidRPr="00CA4371" w:rsidRDefault="00195D4F" w:rsidP="006E6F4F">
            <w:pPr>
              <w:rPr>
                <w:sz w:val="22"/>
                <w:szCs w:val="22"/>
              </w:rPr>
            </w:pPr>
            <w:r w:rsidRPr="00CA4371">
              <w:rPr>
                <w:sz w:val="22"/>
                <w:szCs w:val="22"/>
              </w:rPr>
              <w:t xml:space="preserve">Dr. Saman Kelegama, </w:t>
            </w:r>
          </w:p>
          <w:p w:rsidR="00195D4F" w:rsidRPr="00CA4371" w:rsidRDefault="00195D4F" w:rsidP="006E6F4F">
            <w:pPr>
              <w:rPr>
                <w:sz w:val="22"/>
                <w:szCs w:val="22"/>
              </w:rPr>
            </w:pPr>
            <w:r w:rsidRPr="00CA4371">
              <w:rPr>
                <w:sz w:val="22"/>
                <w:szCs w:val="22"/>
              </w:rPr>
              <w:t xml:space="preserve">Executive Director </w:t>
            </w:r>
          </w:p>
          <w:p w:rsidR="00195D4F" w:rsidRPr="00CA4371" w:rsidRDefault="00195D4F" w:rsidP="006E6F4F">
            <w:pPr>
              <w:rPr>
                <w:sz w:val="22"/>
                <w:szCs w:val="22"/>
              </w:rPr>
            </w:pPr>
            <w:r w:rsidRPr="00CA4371">
              <w:rPr>
                <w:sz w:val="22"/>
                <w:szCs w:val="22"/>
              </w:rPr>
              <w:t xml:space="preserve">Email: </w:t>
            </w:r>
            <w:hyperlink r:id="rId19" w:history="1">
              <w:r w:rsidRPr="00CA4371">
                <w:rPr>
                  <w:rStyle w:val="Hyperlink"/>
                  <w:sz w:val="22"/>
                  <w:szCs w:val="22"/>
                </w:rPr>
                <w:t>ed@ips.lk</w:t>
              </w:r>
            </w:hyperlink>
          </w:p>
          <w:p w:rsidR="00195D4F" w:rsidRPr="00CA4371" w:rsidRDefault="00195D4F" w:rsidP="006E6F4F">
            <w:pPr>
              <w:rPr>
                <w:sz w:val="22"/>
                <w:szCs w:val="22"/>
              </w:rPr>
            </w:pPr>
            <w:r w:rsidRPr="00CA4371">
              <w:rPr>
                <w:sz w:val="22"/>
                <w:szCs w:val="22"/>
              </w:rPr>
              <w:t>Tel:</w:t>
            </w:r>
            <w:r w:rsidR="00CA4371">
              <w:rPr>
                <w:sz w:val="22"/>
                <w:szCs w:val="22"/>
              </w:rPr>
              <w:t xml:space="preserve"> +94-11-</w:t>
            </w:r>
            <w:r w:rsidRPr="00CA4371">
              <w:rPr>
                <w:sz w:val="22"/>
                <w:szCs w:val="22"/>
              </w:rPr>
              <w:t>2431368</w:t>
            </w:r>
          </w:p>
          <w:p w:rsidR="00195D4F" w:rsidRPr="00CA4371" w:rsidRDefault="00CA4371" w:rsidP="006E6F4F">
            <w:pPr>
              <w:rPr>
                <w:b/>
                <w:bCs/>
                <w:sz w:val="22"/>
                <w:szCs w:val="22"/>
              </w:rPr>
            </w:pPr>
            <w:r>
              <w:rPr>
                <w:sz w:val="22"/>
                <w:szCs w:val="22"/>
              </w:rPr>
              <w:t>Fax</w:t>
            </w:r>
            <w:r w:rsidR="00195D4F" w:rsidRPr="00CA4371">
              <w:rPr>
                <w:sz w:val="22"/>
                <w:szCs w:val="22"/>
              </w:rPr>
              <w:t>:</w:t>
            </w:r>
            <w:r>
              <w:rPr>
                <w:sz w:val="22"/>
                <w:szCs w:val="22"/>
              </w:rPr>
              <w:t xml:space="preserve"> +</w:t>
            </w:r>
            <w:r w:rsidR="00195D4F" w:rsidRPr="00CA4371">
              <w:rPr>
                <w:sz w:val="22"/>
                <w:szCs w:val="22"/>
              </w:rPr>
              <w:t>94</w:t>
            </w:r>
            <w:r>
              <w:rPr>
                <w:sz w:val="22"/>
                <w:szCs w:val="22"/>
              </w:rPr>
              <w:t>-11-</w:t>
            </w:r>
            <w:r w:rsidR="00195D4F" w:rsidRPr="00CA4371">
              <w:rPr>
                <w:sz w:val="22"/>
                <w:szCs w:val="22"/>
              </w:rPr>
              <w:t>2431395</w:t>
            </w:r>
            <w:r w:rsidR="00195D4F" w:rsidRPr="00CA4371">
              <w:rPr>
                <w:b/>
                <w:bCs/>
                <w:sz w:val="22"/>
                <w:szCs w:val="22"/>
              </w:rPr>
              <w:t xml:space="preserve">  </w:t>
            </w:r>
          </w:p>
          <w:p w:rsidR="00195D4F" w:rsidRPr="00CA4371" w:rsidRDefault="00195D4F" w:rsidP="006E6F4F">
            <w:pPr>
              <w:rPr>
                <w:b/>
                <w:bCs/>
                <w:sz w:val="22"/>
                <w:szCs w:val="22"/>
              </w:rPr>
            </w:pPr>
          </w:p>
        </w:tc>
        <w:tc>
          <w:tcPr>
            <w:tcW w:w="6030" w:type="dxa"/>
          </w:tcPr>
          <w:p w:rsidR="00195D4F" w:rsidRPr="00CA4371" w:rsidRDefault="00195D4F" w:rsidP="006E6F4F">
            <w:pPr>
              <w:rPr>
                <w:sz w:val="22"/>
                <w:szCs w:val="22"/>
              </w:rPr>
            </w:pPr>
            <w:r w:rsidRPr="00CA4371">
              <w:rPr>
                <w:sz w:val="22"/>
                <w:szCs w:val="22"/>
              </w:rPr>
              <w:t>He is a trade policy economist who also works on industrial economics, public enterprise reform, and macroeconomics. He is a Fellow of the National Academy of Sciences of Sri Lanka. He was a Visiting Fellow at the Australia South Asia Research Centre, Australian National University, Canberra, Australia (1998); Government of India Distinguished Visiting Scholar (1998); Salzburg Fellow (1997); USIS International Visitor (1993); and Visiting Fellow, Institute of Social Studies, The Hague, The Netherlands (1992/3). He has served as a consultant to the World Bank, ADB, UNDP, UNIDO, ILO, UN-ESCAP, Commonwealth Secretariat, among other organizations.</w:t>
            </w:r>
          </w:p>
        </w:tc>
      </w:tr>
      <w:tr w:rsidR="00195D4F" w:rsidRPr="00CA4371" w:rsidTr="00195D4F">
        <w:trPr>
          <w:trHeight w:val="710"/>
          <w:jc w:val="center"/>
        </w:trPr>
        <w:tc>
          <w:tcPr>
            <w:tcW w:w="2770" w:type="dxa"/>
            <w:vMerge/>
          </w:tcPr>
          <w:p w:rsidR="00195D4F" w:rsidRPr="00CA4371" w:rsidRDefault="00195D4F" w:rsidP="006E6F4F">
            <w:pPr>
              <w:rPr>
                <w:sz w:val="22"/>
                <w:szCs w:val="22"/>
              </w:rPr>
            </w:pPr>
          </w:p>
        </w:tc>
        <w:tc>
          <w:tcPr>
            <w:tcW w:w="4084" w:type="dxa"/>
            <w:vMerge/>
          </w:tcPr>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 xml:space="preserve">Dr. Dushni Weerakoon, </w:t>
            </w:r>
          </w:p>
          <w:p w:rsidR="00195D4F" w:rsidRPr="00CA4371" w:rsidRDefault="00195D4F" w:rsidP="006E6F4F">
            <w:pPr>
              <w:rPr>
                <w:sz w:val="22"/>
                <w:szCs w:val="22"/>
              </w:rPr>
            </w:pPr>
            <w:r w:rsidRPr="00CA4371">
              <w:rPr>
                <w:sz w:val="22"/>
                <w:szCs w:val="22"/>
              </w:rPr>
              <w:t xml:space="preserve">Deputy Director &amp; Head of Macroeconomic Policy Research </w:t>
            </w:r>
          </w:p>
          <w:p w:rsidR="00195D4F" w:rsidRPr="00CA4371" w:rsidRDefault="00195D4F" w:rsidP="006E6F4F">
            <w:pPr>
              <w:rPr>
                <w:sz w:val="22"/>
                <w:szCs w:val="22"/>
              </w:rPr>
            </w:pPr>
            <w:r w:rsidRPr="00CA4371">
              <w:rPr>
                <w:sz w:val="22"/>
                <w:szCs w:val="22"/>
              </w:rPr>
              <w:t xml:space="preserve">Email: </w:t>
            </w:r>
            <w:hyperlink r:id="rId20" w:history="1">
              <w:r w:rsidRPr="00CA4371">
                <w:rPr>
                  <w:rStyle w:val="Hyperlink"/>
                  <w:sz w:val="22"/>
                  <w:szCs w:val="22"/>
                </w:rPr>
                <w:t>dushni@ips.lk</w:t>
              </w:r>
            </w:hyperlink>
          </w:p>
          <w:p w:rsidR="00195D4F" w:rsidRPr="00CA4371" w:rsidRDefault="00195D4F" w:rsidP="006E6F4F">
            <w:pPr>
              <w:rPr>
                <w:sz w:val="22"/>
                <w:szCs w:val="22"/>
              </w:rPr>
            </w:pPr>
          </w:p>
        </w:tc>
        <w:tc>
          <w:tcPr>
            <w:tcW w:w="6030" w:type="dxa"/>
          </w:tcPr>
          <w:p w:rsidR="00195D4F" w:rsidRPr="00CA4371" w:rsidRDefault="00195D4F" w:rsidP="006E6F4F">
            <w:pPr>
              <w:rPr>
                <w:sz w:val="22"/>
                <w:szCs w:val="22"/>
              </w:rPr>
            </w:pPr>
            <w:r w:rsidRPr="00CA4371">
              <w:rPr>
                <w:sz w:val="22"/>
                <w:szCs w:val="22"/>
              </w:rPr>
              <w:t xml:space="preserve">Since joining the IPS in 1994, her research and publications have covered areas related to regional trade integration, macroeconomic policy and international economics. She has extensive experience working in policy development committees and official delegations of the Government of Sri Lanka including as a member of the Macro and Trade Policy Steering Committee of the Ministry of Policy Development and Implementation and as an official delegate to the Committee of Experts to negotiate the South Asian Free Trade Agreement. She </w:t>
            </w:r>
            <w:r w:rsidRPr="00CA4371">
              <w:rPr>
                <w:sz w:val="22"/>
                <w:szCs w:val="22"/>
              </w:rPr>
              <w:lastRenderedPageBreak/>
              <w:t>currently serves on the Trade and Tariff Committee of the National Council for Economic Development (NCED) of the Ministry of Finance, Sri Lanka.</w:t>
            </w:r>
          </w:p>
          <w:p w:rsidR="00195D4F" w:rsidRPr="00CA4371" w:rsidRDefault="00195D4F" w:rsidP="006E6F4F">
            <w:pPr>
              <w:rPr>
                <w:sz w:val="22"/>
                <w:szCs w:val="22"/>
              </w:rPr>
            </w:pPr>
          </w:p>
        </w:tc>
      </w:tr>
      <w:tr w:rsidR="00195D4F" w:rsidRPr="00CA4371" w:rsidTr="00195D4F">
        <w:trPr>
          <w:trHeight w:val="1515"/>
          <w:jc w:val="center"/>
        </w:trPr>
        <w:tc>
          <w:tcPr>
            <w:tcW w:w="2770" w:type="dxa"/>
            <w:vMerge w:val="restart"/>
          </w:tcPr>
          <w:p w:rsidR="00195D4F" w:rsidRPr="00CA4371" w:rsidRDefault="00195D4F" w:rsidP="006E6F4F">
            <w:pPr>
              <w:rPr>
                <w:sz w:val="22"/>
                <w:szCs w:val="22"/>
              </w:rPr>
            </w:pPr>
            <w:r w:rsidRPr="00CA4371">
              <w:rPr>
                <w:sz w:val="22"/>
                <w:szCs w:val="22"/>
              </w:rPr>
              <w:lastRenderedPageBreak/>
              <w:t>Institute for Integrated Development Studies (IIDS), Mandikhatar, Kathmandu, Nepal</w:t>
            </w:r>
          </w:p>
          <w:p w:rsidR="00195D4F" w:rsidRPr="00CA4371" w:rsidRDefault="00195D4F" w:rsidP="006E6F4F">
            <w:pPr>
              <w:rPr>
                <w:sz w:val="22"/>
                <w:szCs w:val="22"/>
              </w:rPr>
            </w:pPr>
            <w:r w:rsidRPr="00CA4371">
              <w:rPr>
                <w:sz w:val="22"/>
                <w:szCs w:val="22"/>
              </w:rPr>
              <w:t>P.O. Box 2254</w:t>
            </w:r>
          </w:p>
          <w:p w:rsidR="00195D4F" w:rsidRPr="00CA4371" w:rsidRDefault="00195D4F" w:rsidP="006E6F4F">
            <w:pPr>
              <w:rPr>
                <w:sz w:val="22"/>
                <w:szCs w:val="22"/>
              </w:rPr>
            </w:pPr>
            <w:r w:rsidRPr="00CA4371">
              <w:rPr>
                <w:sz w:val="22"/>
                <w:szCs w:val="22"/>
              </w:rPr>
              <w:t xml:space="preserve">Tel: </w:t>
            </w:r>
            <w:r w:rsidR="006A5E45">
              <w:rPr>
                <w:sz w:val="22"/>
                <w:szCs w:val="22"/>
              </w:rPr>
              <w:t>+</w:t>
            </w:r>
            <w:r w:rsidRPr="00CA4371">
              <w:rPr>
                <w:sz w:val="22"/>
                <w:szCs w:val="22"/>
              </w:rPr>
              <w:t>977-1-4378831 / 4371006</w:t>
            </w:r>
          </w:p>
          <w:p w:rsidR="00195D4F" w:rsidRPr="00CA4371" w:rsidRDefault="00195D4F" w:rsidP="006E6F4F">
            <w:pPr>
              <w:rPr>
                <w:sz w:val="22"/>
                <w:szCs w:val="22"/>
              </w:rPr>
            </w:pPr>
            <w:r w:rsidRPr="00CA4371">
              <w:rPr>
                <w:sz w:val="22"/>
                <w:szCs w:val="22"/>
              </w:rPr>
              <w:t xml:space="preserve">Fax: </w:t>
            </w:r>
            <w:r w:rsidR="006A5E45">
              <w:rPr>
                <w:sz w:val="22"/>
                <w:szCs w:val="22"/>
              </w:rPr>
              <w:t>+</w:t>
            </w:r>
            <w:r w:rsidRPr="00CA4371">
              <w:rPr>
                <w:sz w:val="22"/>
                <w:szCs w:val="22"/>
              </w:rPr>
              <w:t>977-1-4378809</w:t>
            </w:r>
          </w:p>
          <w:p w:rsidR="00195D4F" w:rsidRPr="00CA4371" w:rsidRDefault="00195D4F" w:rsidP="006E6F4F">
            <w:pPr>
              <w:rPr>
                <w:sz w:val="22"/>
                <w:szCs w:val="22"/>
              </w:rPr>
            </w:pPr>
            <w:r w:rsidRPr="00CA4371">
              <w:rPr>
                <w:sz w:val="22"/>
                <w:szCs w:val="22"/>
              </w:rPr>
              <w:t xml:space="preserve">Email: </w:t>
            </w:r>
            <w:hyperlink r:id="rId21" w:history="1">
              <w:r w:rsidRPr="00CA4371">
                <w:rPr>
                  <w:rStyle w:val="Hyperlink"/>
                  <w:sz w:val="22"/>
                  <w:szCs w:val="22"/>
                </w:rPr>
                <w:t>iids@wlink.com.np</w:t>
              </w:r>
            </w:hyperlink>
            <w:r w:rsidRPr="00CA4371">
              <w:rPr>
                <w:sz w:val="22"/>
                <w:szCs w:val="22"/>
              </w:rPr>
              <w:t xml:space="preserve"> </w:t>
            </w:r>
          </w:p>
          <w:p w:rsidR="00195D4F" w:rsidRPr="00CA4371" w:rsidRDefault="00195D4F" w:rsidP="006E6F4F">
            <w:pPr>
              <w:rPr>
                <w:b/>
                <w:bCs/>
                <w:sz w:val="22"/>
                <w:szCs w:val="22"/>
              </w:rPr>
            </w:pPr>
            <w:r w:rsidRPr="00CA4371">
              <w:rPr>
                <w:sz w:val="22"/>
                <w:szCs w:val="22"/>
              </w:rPr>
              <w:t xml:space="preserve">Website: </w:t>
            </w:r>
            <w:hyperlink r:id="rId22" w:history="1">
              <w:r w:rsidRPr="00CA4371">
                <w:rPr>
                  <w:rStyle w:val="Hyperlink"/>
                  <w:sz w:val="22"/>
                  <w:szCs w:val="22"/>
                </w:rPr>
                <w:t>www.iids.org.np</w:t>
              </w:r>
            </w:hyperlink>
            <w:r w:rsidRPr="00CA4371">
              <w:rPr>
                <w:sz w:val="22"/>
                <w:szCs w:val="22"/>
              </w:rPr>
              <w:t xml:space="preserve"> </w:t>
            </w:r>
          </w:p>
        </w:tc>
        <w:tc>
          <w:tcPr>
            <w:tcW w:w="4084" w:type="dxa"/>
            <w:vMerge w:val="restart"/>
          </w:tcPr>
          <w:p w:rsidR="00195D4F" w:rsidRPr="00CA4371" w:rsidRDefault="00195D4F" w:rsidP="006E6F4F">
            <w:pPr>
              <w:rPr>
                <w:sz w:val="22"/>
                <w:szCs w:val="22"/>
              </w:rPr>
            </w:pPr>
            <w:r w:rsidRPr="00CA4371">
              <w:rPr>
                <w:sz w:val="22"/>
                <w:szCs w:val="22"/>
              </w:rPr>
              <w:t xml:space="preserve">Founded in 1990 after the promulgation of the multi party democracy as a successor of the Integrated Development system (IDS), the Institute of Integrated Development Studies (IIDS) is a leading non-governmental, non-profit organization research institute of Nepal registered under the Societies Registration Act 1977. It conducts research on various disciplines including economics, aquiculture, rural development, poverty, public administration, gender, political development and natural resources. </w:t>
            </w:r>
          </w:p>
        </w:tc>
        <w:tc>
          <w:tcPr>
            <w:tcW w:w="3203" w:type="dxa"/>
          </w:tcPr>
          <w:p w:rsidR="00195D4F" w:rsidRPr="00CA4371" w:rsidRDefault="00195D4F" w:rsidP="006E6F4F">
            <w:pPr>
              <w:rPr>
                <w:sz w:val="22"/>
                <w:szCs w:val="22"/>
              </w:rPr>
            </w:pPr>
            <w:r w:rsidRPr="00CA4371">
              <w:rPr>
                <w:sz w:val="22"/>
                <w:szCs w:val="22"/>
              </w:rPr>
              <w:t xml:space="preserve">Dr. Bishnu Pant, </w:t>
            </w:r>
          </w:p>
          <w:p w:rsidR="00195D4F" w:rsidRPr="00CA4371" w:rsidRDefault="00195D4F" w:rsidP="006E6F4F">
            <w:pPr>
              <w:rPr>
                <w:sz w:val="22"/>
                <w:szCs w:val="22"/>
              </w:rPr>
            </w:pPr>
            <w:r w:rsidRPr="00CA4371">
              <w:rPr>
                <w:sz w:val="22"/>
                <w:szCs w:val="22"/>
              </w:rPr>
              <w:t>Executive Director</w:t>
            </w:r>
          </w:p>
          <w:p w:rsidR="00195D4F" w:rsidRPr="00CA4371" w:rsidRDefault="00195D4F" w:rsidP="006E6F4F">
            <w:pPr>
              <w:rPr>
                <w:sz w:val="22"/>
                <w:szCs w:val="22"/>
              </w:rPr>
            </w:pPr>
            <w:r w:rsidRPr="00CA4371">
              <w:rPr>
                <w:sz w:val="22"/>
                <w:szCs w:val="22"/>
              </w:rPr>
              <w:t xml:space="preserve">Email: </w:t>
            </w:r>
            <w:hyperlink r:id="rId23" w:history="1">
              <w:r w:rsidRPr="00CA4371">
                <w:rPr>
                  <w:rStyle w:val="Hyperlink"/>
                  <w:sz w:val="22"/>
                  <w:szCs w:val="22"/>
                </w:rPr>
                <w:t>bishnu.pant@gmail.com</w:t>
              </w:r>
            </w:hyperlink>
            <w:r w:rsidRPr="00CA4371">
              <w:rPr>
                <w:sz w:val="22"/>
                <w:szCs w:val="22"/>
              </w:rPr>
              <w:t xml:space="preserve"> </w:t>
            </w:r>
          </w:p>
          <w:p w:rsidR="00195D4F" w:rsidRPr="00CA4371" w:rsidRDefault="00195D4F" w:rsidP="006E6F4F">
            <w:pPr>
              <w:rPr>
                <w:sz w:val="22"/>
                <w:szCs w:val="22"/>
              </w:rPr>
            </w:pPr>
            <w:hyperlink r:id="rId24" w:history="1">
              <w:r w:rsidRPr="00CA4371">
                <w:rPr>
                  <w:rStyle w:val="Hyperlink"/>
                  <w:sz w:val="22"/>
                  <w:szCs w:val="22"/>
                </w:rPr>
                <w:t>bdpant@iids.wlink.com.np</w:t>
              </w:r>
            </w:hyperlink>
            <w:r w:rsidRPr="00CA4371">
              <w:rPr>
                <w:sz w:val="22"/>
                <w:szCs w:val="22"/>
              </w:rPr>
              <w:t xml:space="preserve"> </w:t>
            </w:r>
          </w:p>
        </w:tc>
        <w:tc>
          <w:tcPr>
            <w:tcW w:w="6030" w:type="dxa"/>
          </w:tcPr>
          <w:p w:rsidR="00195D4F" w:rsidRPr="00CA4371" w:rsidRDefault="00195D4F" w:rsidP="006E6F4F">
            <w:pPr>
              <w:rPr>
                <w:sz w:val="22"/>
                <w:szCs w:val="22"/>
              </w:rPr>
            </w:pPr>
            <w:r w:rsidRPr="00CA4371">
              <w:rPr>
                <w:sz w:val="22"/>
                <w:szCs w:val="22"/>
              </w:rPr>
              <w:t>Dr. Pant worked in the Asian Development Bank (ADB), Manila in different capacities for more than 12 years since April 1996, and was mostly responsible in assisting the ADB developing member countries improve their statistical systems. His contribution in successfully completing the 2005 round of ICP Asia Pacific has been highly commendable. He also worked in the United Nations Economic and Social Commission for Asia and the Pacific (UN-ESCAP), Bangkok as Chief of the Statistical Information Services Section from April 1986 to March 1996. His major areas of expertise include statistics and national accounts.</w:t>
            </w:r>
          </w:p>
        </w:tc>
      </w:tr>
      <w:tr w:rsidR="00195D4F" w:rsidRPr="00CA4371" w:rsidTr="00195D4F">
        <w:trPr>
          <w:trHeight w:val="350"/>
          <w:jc w:val="center"/>
        </w:trPr>
        <w:tc>
          <w:tcPr>
            <w:tcW w:w="2770" w:type="dxa"/>
            <w:vMerge/>
          </w:tcPr>
          <w:p w:rsidR="00195D4F" w:rsidRPr="00CA4371" w:rsidRDefault="00195D4F" w:rsidP="006E6F4F">
            <w:pPr>
              <w:rPr>
                <w:sz w:val="22"/>
                <w:szCs w:val="22"/>
              </w:rPr>
            </w:pPr>
          </w:p>
        </w:tc>
        <w:tc>
          <w:tcPr>
            <w:tcW w:w="4084" w:type="dxa"/>
            <w:vMerge/>
          </w:tcPr>
          <w:p w:rsidR="00195D4F" w:rsidRPr="00CA4371" w:rsidRDefault="00195D4F" w:rsidP="006E6F4F">
            <w:pPr>
              <w:rPr>
                <w:sz w:val="22"/>
                <w:szCs w:val="22"/>
              </w:rPr>
            </w:pPr>
          </w:p>
        </w:tc>
        <w:tc>
          <w:tcPr>
            <w:tcW w:w="3203" w:type="dxa"/>
          </w:tcPr>
          <w:p w:rsidR="00195D4F" w:rsidRPr="00CA4371" w:rsidRDefault="00195D4F" w:rsidP="006E6F4F">
            <w:pPr>
              <w:rPr>
                <w:sz w:val="22"/>
                <w:szCs w:val="22"/>
              </w:rPr>
            </w:pPr>
            <w:r w:rsidRPr="00CA4371">
              <w:rPr>
                <w:sz w:val="22"/>
                <w:szCs w:val="22"/>
              </w:rPr>
              <w:t>Dr. Mahesh Baskota,</w:t>
            </w:r>
          </w:p>
          <w:p w:rsidR="00195D4F" w:rsidRPr="00CA4371" w:rsidRDefault="00195D4F" w:rsidP="006E6F4F">
            <w:pPr>
              <w:rPr>
                <w:b/>
                <w:bCs/>
                <w:sz w:val="22"/>
                <w:szCs w:val="22"/>
              </w:rPr>
            </w:pPr>
            <w:r w:rsidRPr="00CA4371">
              <w:rPr>
                <w:sz w:val="22"/>
                <w:szCs w:val="22"/>
              </w:rPr>
              <w:t>Treasurer</w:t>
            </w:r>
            <w:r w:rsidRPr="00CA4371">
              <w:rPr>
                <w:b/>
                <w:bCs/>
                <w:sz w:val="22"/>
                <w:szCs w:val="22"/>
              </w:rPr>
              <w:t xml:space="preserve"> </w:t>
            </w:r>
          </w:p>
          <w:p w:rsidR="00195D4F" w:rsidRPr="00CA4371" w:rsidRDefault="00195D4F" w:rsidP="006E6F4F">
            <w:pPr>
              <w:rPr>
                <w:sz w:val="22"/>
                <w:szCs w:val="22"/>
              </w:rPr>
            </w:pPr>
            <w:r w:rsidRPr="00CA4371">
              <w:rPr>
                <w:sz w:val="22"/>
                <w:szCs w:val="22"/>
              </w:rPr>
              <w:t xml:space="preserve">Email: </w:t>
            </w:r>
            <w:hyperlink r:id="rId25" w:history="1">
              <w:r w:rsidRPr="00CA4371">
                <w:rPr>
                  <w:rStyle w:val="Hyperlink"/>
                  <w:sz w:val="22"/>
                  <w:szCs w:val="22"/>
                </w:rPr>
                <w:t>mbanskota@ku.edu.np</w:t>
              </w:r>
            </w:hyperlink>
          </w:p>
        </w:tc>
        <w:tc>
          <w:tcPr>
            <w:tcW w:w="6030" w:type="dxa"/>
          </w:tcPr>
          <w:p w:rsidR="00195D4F" w:rsidRPr="00CA4371" w:rsidRDefault="00195D4F" w:rsidP="006E6F4F">
            <w:pPr>
              <w:rPr>
                <w:sz w:val="22"/>
                <w:szCs w:val="22"/>
              </w:rPr>
            </w:pPr>
            <w:r w:rsidRPr="00CA4371">
              <w:rPr>
                <w:sz w:val="22"/>
                <w:szCs w:val="22"/>
              </w:rPr>
              <w:t>Dr. Mahesh Baskota, is also currently serving as the Dean, School of Arts, Kathmandu University. He has formerly served as Country Representatives at The World Conservation Union (IUCN), Nepal Country Office; Deputy Director of ICIMOD and Programme Director of Nepal Staff College; as well as Associate Professor of Centre for Economic Development and Administration (CEDA).</w:t>
            </w:r>
          </w:p>
          <w:p w:rsidR="00195D4F" w:rsidRPr="00CA4371" w:rsidRDefault="00195D4F" w:rsidP="006E6F4F">
            <w:pPr>
              <w:rPr>
                <w:sz w:val="22"/>
                <w:szCs w:val="22"/>
              </w:rPr>
            </w:pPr>
            <w:r w:rsidRPr="00CA4371">
              <w:rPr>
                <w:sz w:val="22"/>
                <w:szCs w:val="22"/>
              </w:rPr>
              <w:t xml:space="preserve"> </w:t>
            </w:r>
          </w:p>
        </w:tc>
      </w:tr>
    </w:tbl>
    <w:p w:rsidR="00195D4F" w:rsidRDefault="00195D4F" w:rsidP="00195D4F">
      <w:pPr>
        <w:jc w:val="both"/>
        <w:rPr>
          <w:b/>
          <w:bCs/>
        </w:rPr>
      </w:pPr>
    </w:p>
    <w:p w:rsidR="00B267C4" w:rsidRDefault="00B267C4"/>
    <w:sectPr w:rsidR="00B267C4" w:rsidSect="00AD7B2A">
      <w:headerReference w:type="default" r:id="rId26"/>
      <w:pgSz w:w="16834" w:h="11909" w:orient="landscape" w:code="9"/>
      <w:pgMar w:top="864" w:right="864" w:bottom="864"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CD8" w:rsidRDefault="00244CD8" w:rsidP="00FB68CA">
      <w:r>
        <w:separator/>
      </w:r>
    </w:p>
  </w:endnote>
  <w:endnote w:type="continuationSeparator" w:id="1">
    <w:p w:rsidR="00244CD8" w:rsidRDefault="00244CD8" w:rsidP="00FB68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CD8" w:rsidRDefault="00244CD8" w:rsidP="00FB68CA">
      <w:r>
        <w:separator/>
      </w:r>
    </w:p>
  </w:footnote>
  <w:footnote w:type="continuationSeparator" w:id="1">
    <w:p w:rsidR="00244CD8" w:rsidRDefault="00244CD8" w:rsidP="00FB6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08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0"/>
      <w:gridCol w:w="4084"/>
      <w:gridCol w:w="3203"/>
      <w:gridCol w:w="6030"/>
    </w:tblGrid>
    <w:tr w:rsidR="00FB68CA" w:rsidRPr="006E6F4F" w:rsidTr="00783E9E">
      <w:trPr>
        <w:trHeight w:val="368"/>
        <w:jc w:val="center"/>
      </w:trPr>
      <w:tc>
        <w:tcPr>
          <w:tcW w:w="2770" w:type="dxa"/>
          <w:shd w:val="clear" w:color="auto" w:fill="E0E0E0"/>
        </w:tcPr>
        <w:p w:rsidR="00FB68CA" w:rsidRPr="006E6F4F" w:rsidRDefault="00FB68CA" w:rsidP="00783E9E">
          <w:pPr>
            <w:jc w:val="center"/>
            <w:rPr>
              <w:i/>
              <w:iCs/>
              <w:szCs w:val="20"/>
            </w:rPr>
          </w:pPr>
          <w:r w:rsidRPr="006E6F4F">
            <w:rPr>
              <w:i/>
              <w:iCs/>
              <w:szCs w:val="20"/>
            </w:rPr>
            <w:t>Institutes</w:t>
          </w:r>
        </w:p>
      </w:tc>
      <w:tc>
        <w:tcPr>
          <w:tcW w:w="4084" w:type="dxa"/>
          <w:shd w:val="clear" w:color="auto" w:fill="E0E0E0"/>
        </w:tcPr>
        <w:p w:rsidR="00FB68CA" w:rsidRPr="006E6F4F" w:rsidRDefault="00FB68CA" w:rsidP="00783E9E">
          <w:pPr>
            <w:jc w:val="center"/>
            <w:rPr>
              <w:i/>
              <w:iCs/>
              <w:szCs w:val="20"/>
            </w:rPr>
          </w:pPr>
          <w:r w:rsidRPr="006E6F4F">
            <w:rPr>
              <w:i/>
              <w:iCs/>
              <w:szCs w:val="20"/>
            </w:rPr>
            <w:t>Institutional Background</w:t>
          </w:r>
        </w:p>
      </w:tc>
      <w:tc>
        <w:tcPr>
          <w:tcW w:w="3203" w:type="dxa"/>
          <w:shd w:val="clear" w:color="auto" w:fill="E0E0E0"/>
        </w:tcPr>
        <w:p w:rsidR="00FB68CA" w:rsidRPr="006E6F4F" w:rsidRDefault="00FB68CA" w:rsidP="00783E9E">
          <w:pPr>
            <w:jc w:val="center"/>
            <w:rPr>
              <w:i/>
              <w:iCs/>
              <w:szCs w:val="20"/>
            </w:rPr>
          </w:pPr>
          <w:r w:rsidRPr="006E6F4F">
            <w:rPr>
              <w:i/>
              <w:iCs/>
              <w:szCs w:val="20"/>
            </w:rPr>
            <w:t>Personnel</w:t>
          </w:r>
        </w:p>
      </w:tc>
      <w:tc>
        <w:tcPr>
          <w:tcW w:w="6030" w:type="dxa"/>
          <w:shd w:val="clear" w:color="auto" w:fill="E0E0E0"/>
        </w:tcPr>
        <w:p w:rsidR="00FB68CA" w:rsidRPr="006E6F4F" w:rsidRDefault="00FB68CA" w:rsidP="00783E9E">
          <w:pPr>
            <w:jc w:val="center"/>
            <w:rPr>
              <w:i/>
              <w:iCs/>
              <w:szCs w:val="20"/>
            </w:rPr>
          </w:pPr>
          <w:r w:rsidRPr="006E6F4F">
            <w:rPr>
              <w:i/>
              <w:iCs/>
              <w:szCs w:val="20"/>
            </w:rPr>
            <w:t>Qualifications &amp; Experience</w:t>
          </w:r>
        </w:p>
      </w:tc>
    </w:tr>
  </w:tbl>
  <w:p w:rsidR="00FB68CA" w:rsidRPr="00FB68CA" w:rsidRDefault="00FB68CA">
    <w:pPr>
      <w:pStyle w:val="Header"/>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95D4F"/>
    <w:rsid w:val="000D5BD6"/>
    <w:rsid w:val="00195D4F"/>
    <w:rsid w:val="00244CD8"/>
    <w:rsid w:val="004E25A6"/>
    <w:rsid w:val="00577129"/>
    <w:rsid w:val="006A5E45"/>
    <w:rsid w:val="006E6F4F"/>
    <w:rsid w:val="008438D7"/>
    <w:rsid w:val="00AD7B2A"/>
    <w:rsid w:val="00B267C4"/>
    <w:rsid w:val="00CA4371"/>
    <w:rsid w:val="00D23BAF"/>
    <w:rsid w:val="00FB68CA"/>
    <w:rsid w:val="00FE2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D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5D4F"/>
    <w:rPr>
      <w:color w:val="0000FF"/>
      <w:u w:val="single"/>
    </w:rPr>
  </w:style>
  <w:style w:type="character" w:customStyle="1" w:styleId="style61">
    <w:name w:val="style61"/>
    <w:basedOn w:val="DefaultParagraphFont"/>
    <w:uiPriority w:val="99"/>
    <w:rsid w:val="00195D4F"/>
    <w:rPr>
      <w:b/>
      <w:bCs/>
      <w:color w:val="auto"/>
    </w:rPr>
  </w:style>
  <w:style w:type="paragraph" w:styleId="Header">
    <w:name w:val="header"/>
    <w:basedOn w:val="Normal"/>
    <w:link w:val="HeaderChar"/>
    <w:uiPriority w:val="99"/>
    <w:semiHidden/>
    <w:unhideWhenUsed/>
    <w:rsid w:val="00FB68CA"/>
    <w:pPr>
      <w:tabs>
        <w:tab w:val="center" w:pos="4680"/>
        <w:tab w:val="right" w:pos="9360"/>
      </w:tabs>
    </w:pPr>
  </w:style>
  <w:style w:type="character" w:customStyle="1" w:styleId="HeaderChar">
    <w:name w:val="Header Char"/>
    <w:basedOn w:val="DefaultParagraphFont"/>
    <w:link w:val="Header"/>
    <w:uiPriority w:val="99"/>
    <w:semiHidden/>
    <w:rsid w:val="00FB68C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B68CA"/>
    <w:pPr>
      <w:tabs>
        <w:tab w:val="center" w:pos="4680"/>
        <w:tab w:val="right" w:pos="9360"/>
      </w:tabs>
    </w:pPr>
  </w:style>
  <w:style w:type="character" w:customStyle="1" w:styleId="FooterChar">
    <w:name w:val="Footer Char"/>
    <w:basedOn w:val="DefaultParagraphFont"/>
    <w:link w:val="Footer"/>
    <w:uiPriority w:val="99"/>
    <w:semiHidden/>
    <w:rsid w:val="00FB68C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biehbukhari@gmail.com" TargetMode="External"/><Relationship Id="rId13" Type="http://schemas.openxmlformats.org/officeDocument/2006/relationships/hyperlink" Target="mailto:info@bnu.edu.pk" TargetMode="External"/><Relationship Id="rId18" Type="http://schemas.openxmlformats.org/officeDocument/2006/relationships/hyperlink" Target="mailto:mustafiz@cpd.org.bd"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mailto:iids@wlink.com.np" TargetMode="External"/><Relationship Id="rId7" Type="http://schemas.openxmlformats.org/officeDocument/2006/relationships/hyperlink" Target="mailto:dax100@hotmail.com" TargetMode="External"/><Relationship Id="rId12" Type="http://schemas.openxmlformats.org/officeDocument/2006/relationships/hyperlink" Target="mailto:ledgar@iog.ca" TargetMode="External"/><Relationship Id="rId17" Type="http://schemas.openxmlformats.org/officeDocument/2006/relationships/hyperlink" Target="mailto:mgr@nipfp.org.in" TargetMode="External"/><Relationship Id="rId25" Type="http://schemas.openxmlformats.org/officeDocument/2006/relationships/hyperlink" Target="mailto:mbanskota@ku.edu.np" TargetMode="External"/><Relationship Id="rId2" Type="http://schemas.openxmlformats.org/officeDocument/2006/relationships/settings" Target="settings.xml"/><Relationship Id="rId16" Type="http://schemas.openxmlformats.org/officeDocument/2006/relationships/hyperlink" Target="mailto:sartajaziz@hotmail.com" TargetMode="External"/><Relationship Id="rId20" Type="http://schemas.openxmlformats.org/officeDocument/2006/relationships/hyperlink" Target="mailto:dushni@ips.lk" TargetMode="External"/><Relationship Id="rId1" Type="http://schemas.openxmlformats.org/officeDocument/2006/relationships/styles" Target="styles.xml"/><Relationship Id="rId6" Type="http://schemas.openxmlformats.org/officeDocument/2006/relationships/hyperlink" Target="mailto:mail@giniweb.net" TargetMode="External"/><Relationship Id="rId11" Type="http://schemas.openxmlformats.org/officeDocument/2006/relationships/hyperlink" Target="mailto:mflumian@iog.ca" TargetMode="External"/><Relationship Id="rId24" Type="http://schemas.openxmlformats.org/officeDocument/2006/relationships/hyperlink" Target="mailto:bdpant@iids.wlink.com.np" TargetMode="External"/><Relationship Id="rId5" Type="http://schemas.openxmlformats.org/officeDocument/2006/relationships/endnotes" Target="endnotes.xml"/><Relationship Id="rId15" Type="http://schemas.openxmlformats.org/officeDocument/2006/relationships/hyperlink" Target="mailto:hafiz.pasha@gmail.com" TargetMode="External"/><Relationship Id="rId23" Type="http://schemas.openxmlformats.org/officeDocument/2006/relationships/hyperlink" Target="mailto:bishnu.pant@gmail.com" TargetMode="External"/><Relationship Id="rId28" Type="http://schemas.openxmlformats.org/officeDocument/2006/relationships/theme" Target="theme/theme1.xml"/><Relationship Id="rId10" Type="http://schemas.openxmlformats.org/officeDocument/2006/relationships/hyperlink" Target="mailto:ashah@worldbank.org" TargetMode="External"/><Relationship Id="rId19" Type="http://schemas.openxmlformats.org/officeDocument/2006/relationships/hyperlink" Target="mailto:ed@ips.lk" TargetMode="External"/><Relationship Id="rId4" Type="http://schemas.openxmlformats.org/officeDocument/2006/relationships/footnotes" Target="footnotes.xml"/><Relationship Id="rId9" Type="http://schemas.openxmlformats.org/officeDocument/2006/relationships/hyperlink" Target="mailto:cheemas@eastwestcenter.org" TargetMode="External"/><Relationship Id="rId14" Type="http://schemas.openxmlformats.org/officeDocument/2006/relationships/hyperlink" Target="mailto:aishagp@aol.com" TargetMode="External"/><Relationship Id="rId22" Type="http://schemas.openxmlformats.org/officeDocument/2006/relationships/hyperlink" Target="http://www.iids.org.n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2369</Words>
  <Characters>13506</Characters>
  <Application>Microsoft Office Word</Application>
  <DocSecurity>0</DocSecurity>
  <Lines>112</Lines>
  <Paragraphs>31</Paragraphs>
  <ScaleCrop>false</ScaleCrop>
  <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 Qureshi</dc:creator>
  <cp:lastModifiedBy>Sajjad Qureshi</cp:lastModifiedBy>
  <cp:revision>11</cp:revision>
  <dcterms:created xsi:type="dcterms:W3CDTF">2012-09-30T03:18:00Z</dcterms:created>
  <dcterms:modified xsi:type="dcterms:W3CDTF">2012-09-30T03:27:00Z</dcterms:modified>
</cp:coreProperties>
</file>